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00D59" w14:textId="45461F2E" w:rsidR="00E90E49" w:rsidRPr="00507975" w:rsidRDefault="00865F08" w:rsidP="00E35559">
      <w:pPr>
        <w:pStyle w:val="3GPPHeader"/>
        <w:spacing w:after="60"/>
        <w:rPr>
          <w:sz w:val="32"/>
          <w:szCs w:val="32"/>
          <w:highlight w:val="yellow"/>
          <w:lang w:val="en-US"/>
        </w:rPr>
      </w:pPr>
      <w:r>
        <w:t>3GPP TSG-RAN WG1 NR adhoc</w:t>
      </w:r>
      <w:bookmarkStart w:id="0" w:name="_GoBack"/>
      <w:bookmarkEnd w:id="0"/>
      <w:r w:rsidR="00E90E49" w:rsidRPr="00507975">
        <w:rPr>
          <w:lang w:val="en-US"/>
        </w:rPr>
        <w:tab/>
      </w:r>
      <w:r w:rsidR="00091557" w:rsidRPr="00507975">
        <w:rPr>
          <w:sz w:val="32"/>
          <w:szCs w:val="32"/>
          <w:lang w:val="en-US"/>
        </w:rPr>
        <w:t>R</w:t>
      </w:r>
      <w:r w:rsidR="0036715E" w:rsidRPr="00507975">
        <w:rPr>
          <w:sz w:val="32"/>
          <w:szCs w:val="32"/>
          <w:lang w:val="en-US"/>
        </w:rPr>
        <w:t>1</w:t>
      </w:r>
      <w:r w:rsidR="00091557" w:rsidRPr="00507975">
        <w:rPr>
          <w:sz w:val="32"/>
          <w:szCs w:val="32"/>
          <w:lang w:val="en-US"/>
        </w:rPr>
        <w:t>-</w:t>
      </w:r>
      <w:r w:rsidR="00E10BD5" w:rsidRPr="00E10BD5">
        <w:rPr>
          <w:sz w:val="32"/>
          <w:szCs w:val="32"/>
          <w:lang w:val="en-US"/>
        </w:rPr>
        <w:t>1700293</w:t>
      </w:r>
    </w:p>
    <w:p w14:paraId="336CF490" w14:textId="3CA0368D" w:rsidR="00E90E49" w:rsidRPr="00507975" w:rsidRDefault="008F207C" w:rsidP="00311702">
      <w:pPr>
        <w:pStyle w:val="3GPPHeader"/>
        <w:rPr>
          <w:lang w:val="en-US"/>
        </w:rPr>
      </w:pPr>
      <w:r>
        <w:rPr>
          <w:lang w:val="en-US"/>
        </w:rPr>
        <w:t>Spokane</w:t>
      </w:r>
      <w:r w:rsidR="0036715E" w:rsidRPr="00507975">
        <w:rPr>
          <w:lang w:val="en-US"/>
        </w:rPr>
        <w:t xml:space="preserve">, </w:t>
      </w:r>
      <w:r>
        <w:rPr>
          <w:lang w:val="en-US"/>
        </w:rPr>
        <w:t>WA</w:t>
      </w:r>
      <w:r w:rsidR="00E10BD5">
        <w:rPr>
          <w:lang w:val="en-US"/>
        </w:rPr>
        <w:t>, USA</w:t>
      </w:r>
      <w:r w:rsidR="0036715E" w:rsidRPr="00507975">
        <w:rPr>
          <w:lang w:val="en-US"/>
        </w:rPr>
        <w:t xml:space="preserve">, </w:t>
      </w:r>
      <w:r>
        <w:rPr>
          <w:lang w:val="en-US"/>
        </w:rPr>
        <w:t xml:space="preserve">January </w:t>
      </w:r>
      <w:r w:rsidR="0036715E" w:rsidRPr="00507975">
        <w:rPr>
          <w:lang w:val="en-US"/>
        </w:rPr>
        <w:t>16</w:t>
      </w:r>
      <w:r w:rsidR="007730BD" w:rsidRPr="00507975">
        <w:rPr>
          <w:vertAlign w:val="superscript"/>
          <w:lang w:val="en-US"/>
        </w:rPr>
        <w:t>th</w:t>
      </w:r>
      <w:r w:rsidR="0036715E" w:rsidRPr="00507975">
        <w:rPr>
          <w:lang w:val="en-US"/>
        </w:rPr>
        <w:t xml:space="preserve"> – 20</w:t>
      </w:r>
      <w:r w:rsidR="007730BD" w:rsidRPr="00507975">
        <w:rPr>
          <w:vertAlign w:val="superscript"/>
          <w:lang w:val="en-US"/>
        </w:rPr>
        <w:t>th</w:t>
      </w:r>
      <w:r>
        <w:rPr>
          <w:lang w:val="en-US"/>
        </w:rPr>
        <w:t>,</w:t>
      </w:r>
      <w:r w:rsidR="0036715E" w:rsidRPr="00507975">
        <w:rPr>
          <w:lang w:val="en-US"/>
        </w:rPr>
        <w:t xml:space="preserve"> 2017</w:t>
      </w:r>
    </w:p>
    <w:p w14:paraId="75EEFAFF" w14:textId="77777777" w:rsidR="00E90E49" w:rsidRPr="00507975" w:rsidRDefault="00E90E49" w:rsidP="00357380">
      <w:pPr>
        <w:pStyle w:val="3GPPHeader"/>
        <w:rPr>
          <w:lang w:val="en-US"/>
        </w:rPr>
      </w:pPr>
    </w:p>
    <w:p w14:paraId="6C1FFBCD" w14:textId="527EF2C6" w:rsidR="00E90E49" w:rsidRPr="00E13F3F" w:rsidRDefault="00E90E49" w:rsidP="00311702">
      <w:pPr>
        <w:pStyle w:val="3GPPHeader"/>
        <w:rPr>
          <w:sz w:val="22"/>
          <w:szCs w:val="22"/>
          <w:lang w:val="en-US"/>
        </w:rPr>
      </w:pPr>
      <w:r w:rsidRPr="00E13F3F">
        <w:rPr>
          <w:sz w:val="22"/>
          <w:szCs w:val="22"/>
          <w:lang w:val="en-US"/>
        </w:rPr>
        <w:t>Agenda Item:</w:t>
      </w:r>
      <w:r w:rsidRPr="00E13F3F">
        <w:rPr>
          <w:sz w:val="22"/>
          <w:szCs w:val="22"/>
          <w:lang w:val="en-US"/>
        </w:rPr>
        <w:tab/>
      </w:r>
      <w:r w:rsidR="00106727" w:rsidRPr="00E13F3F">
        <w:rPr>
          <w:sz w:val="22"/>
          <w:szCs w:val="22"/>
          <w:lang w:val="en-US"/>
        </w:rPr>
        <w:t>5.1.1.1.2</w:t>
      </w:r>
    </w:p>
    <w:p w14:paraId="220BC85B" w14:textId="77777777" w:rsidR="00E90E49" w:rsidRPr="00507975" w:rsidRDefault="003D3C45" w:rsidP="00F64C2B">
      <w:pPr>
        <w:pStyle w:val="3GPPHeader"/>
        <w:rPr>
          <w:sz w:val="22"/>
          <w:szCs w:val="22"/>
          <w:lang w:val="en-US"/>
        </w:rPr>
      </w:pPr>
      <w:r w:rsidRPr="00507975">
        <w:rPr>
          <w:sz w:val="22"/>
          <w:szCs w:val="22"/>
          <w:lang w:val="en-US"/>
        </w:rPr>
        <w:t>Source:</w:t>
      </w:r>
      <w:r w:rsidR="00E90E49" w:rsidRPr="00507975">
        <w:rPr>
          <w:sz w:val="22"/>
          <w:szCs w:val="22"/>
          <w:lang w:val="en-US"/>
        </w:rPr>
        <w:tab/>
      </w:r>
      <w:r w:rsidR="00F64C2B" w:rsidRPr="00507975">
        <w:rPr>
          <w:sz w:val="22"/>
          <w:szCs w:val="22"/>
          <w:lang w:val="en-US"/>
        </w:rPr>
        <w:t>Ericsson</w:t>
      </w:r>
    </w:p>
    <w:p w14:paraId="39121FA7" w14:textId="7F589B9C" w:rsidR="00E90E49" w:rsidRPr="00507975" w:rsidRDefault="003D3C45" w:rsidP="00311702">
      <w:pPr>
        <w:pStyle w:val="3GPPHeader"/>
        <w:rPr>
          <w:sz w:val="22"/>
          <w:szCs w:val="22"/>
          <w:lang w:val="en-US"/>
        </w:rPr>
      </w:pPr>
      <w:r w:rsidRPr="00507975">
        <w:rPr>
          <w:sz w:val="22"/>
          <w:szCs w:val="22"/>
          <w:lang w:val="en-US"/>
        </w:rPr>
        <w:t>Title:</w:t>
      </w:r>
      <w:r w:rsidR="00E90E49" w:rsidRPr="00507975">
        <w:rPr>
          <w:sz w:val="22"/>
          <w:szCs w:val="22"/>
          <w:lang w:val="en-US"/>
        </w:rPr>
        <w:tab/>
      </w:r>
      <w:r w:rsidR="0026664F">
        <w:rPr>
          <w:sz w:val="22"/>
          <w:szCs w:val="22"/>
          <w:lang w:val="en-US"/>
        </w:rPr>
        <w:t>NR SS Frequency R</w:t>
      </w:r>
      <w:r w:rsidR="00E10BD5" w:rsidRPr="00E10BD5">
        <w:rPr>
          <w:sz w:val="22"/>
          <w:szCs w:val="22"/>
          <w:lang w:val="en-US"/>
        </w:rPr>
        <w:t>aster</w:t>
      </w:r>
    </w:p>
    <w:p w14:paraId="07552648" w14:textId="77777777" w:rsidR="00E90E49" w:rsidRPr="00507975" w:rsidRDefault="00E90E49" w:rsidP="00D546FF">
      <w:pPr>
        <w:pStyle w:val="3GPPHeader"/>
        <w:rPr>
          <w:sz w:val="22"/>
          <w:szCs w:val="22"/>
          <w:lang w:val="en-US"/>
        </w:rPr>
      </w:pPr>
      <w:r w:rsidRPr="00507975">
        <w:rPr>
          <w:sz w:val="22"/>
          <w:szCs w:val="22"/>
          <w:lang w:val="en-US"/>
        </w:rPr>
        <w:t>Document for:</w:t>
      </w:r>
      <w:r w:rsidRPr="00507975">
        <w:rPr>
          <w:sz w:val="22"/>
          <w:szCs w:val="22"/>
          <w:lang w:val="en-US"/>
        </w:rPr>
        <w:tab/>
        <w:t>Discussion, Decision</w:t>
      </w:r>
    </w:p>
    <w:p w14:paraId="68AA5F1C" w14:textId="77777777" w:rsidR="00E90E49" w:rsidRPr="00507975" w:rsidRDefault="00E90E49" w:rsidP="00E90E49">
      <w:pPr>
        <w:rPr>
          <w:lang w:val="en-US"/>
        </w:rPr>
      </w:pPr>
    </w:p>
    <w:p w14:paraId="6B0FB5E5" w14:textId="77777777" w:rsidR="00E90E49" w:rsidRPr="00507975" w:rsidRDefault="00E90E49" w:rsidP="00CE0424">
      <w:pPr>
        <w:pStyle w:val="Heading1"/>
        <w:rPr>
          <w:lang w:val="en-US"/>
        </w:rPr>
      </w:pPr>
      <w:r w:rsidRPr="00507975">
        <w:rPr>
          <w:lang w:val="en-US"/>
        </w:rPr>
        <w:t>Introduction</w:t>
      </w:r>
    </w:p>
    <w:p w14:paraId="54C214A4" w14:textId="4D67BBB8" w:rsidR="00477768" w:rsidRDefault="003323E3" w:rsidP="00CE0424">
      <w:pPr>
        <w:pStyle w:val="BodyText"/>
        <w:rPr>
          <w:lang w:val="en-US"/>
        </w:rPr>
      </w:pPr>
      <w:r>
        <w:rPr>
          <w:lang w:val="en-US"/>
        </w:rPr>
        <w:t>At RAN1 #87 the following decisions were made regarding the sync raster:</w:t>
      </w:r>
    </w:p>
    <w:tbl>
      <w:tblPr>
        <w:tblStyle w:val="TableGrid"/>
        <w:tblW w:w="0" w:type="auto"/>
        <w:tblLook w:val="04A0" w:firstRow="1" w:lastRow="0" w:firstColumn="1" w:lastColumn="0" w:noHBand="0" w:noVBand="1"/>
      </w:tblPr>
      <w:tblGrid>
        <w:gridCol w:w="9629"/>
      </w:tblGrid>
      <w:tr w:rsidR="003323E3" w14:paraId="4BCD5C8C" w14:textId="77777777" w:rsidTr="003323E3">
        <w:tc>
          <w:tcPr>
            <w:tcW w:w="9629" w:type="dxa"/>
          </w:tcPr>
          <w:p w14:paraId="07522496" w14:textId="77777777" w:rsidR="003323E3" w:rsidRPr="004435E3" w:rsidRDefault="003323E3" w:rsidP="003323E3">
            <w:pPr>
              <w:rPr>
                <w:rFonts w:eastAsia="MS Mincho"/>
                <w:b/>
                <w:u w:val="single"/>
                <w:lang w:eastAsia="ja-JP"/>
              </w:rPr>
            </w:pPr>
            <w:r w:rsidRPr="00301337">
              <w:rPr>
                <w:rFonts w:eastAsia="MS Mincho" w:hint="eastAsia"/>
                <w:b/>
                <w:highlight w:val="green"/>
                <w:u w:val="single"/>
                <w:lang w:eastAsia="ja-JP"/>
              </w:rPr>
              <w:t>Agreements:</w:t>
            </w:r>
          </w:p>
          <w:p w14:paraId="7552353A" w14:textId="77777777" w:rsidR="003323E3" w:rsidRPr="004435E3" w:rsidRDefault="003323E3" w:rsidP="003323E3">
            <w:pPr>
              <w:numPr>
                <w:ilvl w:val="0"/>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6DD0EEC0" w14:textId="77777777" w:rsidR="003323E3" w:rsidRPr="004435E3" w:rsidRDefault="003323E3" w:rsidP="003323E3">
            <w:pPr>
              <w:numPr>
                <w:ilvl w:val="0"/>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A joint decision should be made on:</w:t>
            </w:r>
          </w:p>
          <w:p w14:paraId="03641F2F" w14:textId="77777777" w:rsidR="003323E3" w:rsidRPr="004435E3" w:rsidRDefault="003323E3" w:rsidP="003323E3">
            <w:pPr>
              <w:numPr>
                <w:ilvl w:val="1"/>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the supported minimum carrier bandwidth for a NR carrier</w:t>
            </w:r>
          </w:p>
          <w:p w14:paraId="330D030D" w14:textId="77777777" w:rsidR="003323E3" w:rsidRPr="004435E3" w:rsidRDefault="003323E3" w:rsidP="003323E3">
            <w:pPr>
              <w:numPr>
                <w:ilvl w:val="1"/>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the supported bandwidths of synchronization signals for NR</w:t>
            </w:r>
          </w:p>
          <w:p w14:paraId="153ACD50" w14:textId="77777777" w:rsidR="003323E3" w:rsidRPr="004435E3" w:rsidRDefault="003323E3" w:rsidP="003323E3">
            <w:pPr>
              <w:numPr>
                <w:ilvl w:val="1"/>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the frequency raster for synchronization signals for NR</w:t>
            </w:r>
          </w:p>
          <w:p w14:paraId="0BE32366" w14:textId="77777777" w:rsidR="003323E3" w:rsidRDefault="003323E3" w:rsidP="003323E3">
            <w:pPr>
              <w:numPr>
                <w:ilvl w:val="1"/>
                <w:numId w:val="16"/>
              </w:numPr>
              <w:overflowPunct/>
              <w:autoSpaceDE/>
              <w:autoSpaceDN/>
              <w:adjustRightInd/>
              <w:spacing w:after="0"/>
              <w:jc w:val="left"/>
              <w:textAlignment w:val="auto"/>
              <w:rPr>
                <w:rFonts w:eastAsia="MS Mincho"/>
                <w:lang w:val="en-US" w:eastAsia="ja-JP"/>
              </w:rPr>
            </w:pPr>
            <w:r w:rsidRPr="004435E3">
              <w:rPr>
                <w:rFonts w:eastAsia="MS Mincho"/>
                <w:lang w:val="en-US" w:eastAsia="ja-JP"/>
              </w:rPr>
              <w:t>the frequency raster for the center of NR carrier</w:t>
            </w:r>
            <w:r>
              <w:rPr>
                <w:rFonts w:eastAsia="MS Mincho" w:hint="eastAsia"/>
                <w:lang w:val="en-US" w:eastAsia="ja-JP"/>
              </w:rPr>
              <w:t xml:space="preserve"> (if applicable)</w:t>
            </w:r>
          </w:p>
          <w:p w14:paraId="489D0B75" w14:textId="77777777" w:rsidR="003323E3" w:rsidRDefault="003323E3" w:rsidP="003323E3">
            <w:pPr>
              <w:overflowPunct/>
              <w:autoSpaceDE/>
              <w:autoSpaceDN/>
              <w:adjustRightInd/>
              <w:spacing w:after="0"/>
              <w:jc w:val="left"/>
              <w:textAlignment w:val="auto"/>
              <w:rPr>
                <w:rFonts w:eastAsia="MS Mincho"/>
                <w:lang w:val="en-US" w:eastAsia="ja-JP"/>
              </w:rPr>
            </w:pPr>
          </w:p>
        </w:tc>
      </w:tr>
    </w:tbl>
    <w:p w14:paraId="1239B335" w14:textId="77777777" w:rsidR="003323E3" w:rsidRDefault="003323E3" w:rsidP="003323E3">
      <w:pPr>
        <w:overflowPunct/>
        <w:autoSpaceDE/>
        <w:autoSpaceDN/>
        <w:adjustRightInd/>
        <w:spacing w:after="0"/>
        <w:jc w:val="left"/>
        <w:textAlignment w:val="auto"/>
        <w:rPr>
          <w:rFonts w:eastAsia="MS Mincho"/>
          <w:lang w:val="en-US" w:eastAsia="ja-JP"/>
        </w:rPr>
      </w:pPr>
    </w:p>
    <w:p w14:paraId="4B85D554" w14:textId="1EE175D4" w:rsidR="003323E3" w:rsidRDefault="003323E3" w:rsidP="003323E3">
      <w:pPr>
        <w:overflowPunct/>
        <w:autoSpaceDE/>
        <w:autoSpaceDN/>
        <w:adjustRightInd/>
        <w:spacing w:after="0"/>
        <w:jc w:val="left"/>
        <w:textAlignment w:val="auto"/>
        <w:rPr>
          <w:rFonts w:eastAsia="MS Mincho"/>
          <w:lang w:val="en-US" w:eastAsia="ja-JP"/>
        </w:rPr>
      </w:pPr>
      <w:r>
        <w:rPr>
          <w:rFonts w:eastAsia="MS Mincho"/>
          <w:lang w:val="en-US" w:eastAsia="ja-JP"/>
        </w:rPr>
        <w:t>Furthermore, the following working assumptions were agreed upon:</w:t>
      </w:r>
    </w:p>
    <w:tbl>
      <w:tblPr>
        <w:tblStyle w:val="TableGrid"/>
        <w:tblW w:w="0" w:type="auto"/>
        <w:tblLook w:val="04A0" w:firstRow="1" w:lastRow="0" w:firstColumn="1" w:lastColumn="0" w:noHBand="0" w:noVBand="1"/>
      </w:tblPr>
      <w:tblGrid>
        <w:gridCol w:w="9629"/>
      </w:tblGrid>
      <w:tr w:rsidR="003323E3" w14:paraId="2F2D6B7D" w14:textId="77777777" w:rsidTr="003323E3">
        <w:tc>
          <w:tcPr>
            <w:tcW w:w="9629" w:type="dxa"/>
          </w:tcPr>
          <w:p w14:paraId="27A9BC56" w14:textId="77777777" w:rsidR="003323E3" w:rsidRPr="00A21D4B" w:rsidRDefault="003323E3" w:rsidP="003323E3">
            <w:pPr>
              <w:rPr>
                <w:rFonts w:eastAsia="MS Mincho"/>
                <w:b/>
                <w:u w:val="single"/>
                <w:lang w:val="en-US" w:eastAsia="ja-JP"/>
              </w:rPr>
            </w:pPr>
            <w:r w:rsidRPr="00A21D4B">
              <w:rPr>
                <w:rFonts w:eastAsia="MS Mincho" w:hint="eastAsia"/>
                <w:b/>
                <w:highlight w:val="darkYellow"/>
                <w:u w:val="single"/>
                <w:lang w:val="en-US" w:eastAsia="ja-JP"/>
              </w:rPr>
              <w:t>W</w:t>
            </w:r>
            <w:r w:rsidRPr="00BB1EB6">
              <w:rPr>
                <w:rFonts w:hint="eastAsia"/>
                <w:b/>
                <w:highlight w:val="darkYellow"/>
                <w:u w:val="single"/>
                <w:lang w:val="en-US"/>
              </w:rPr>
              <w:t>orking assumption</w:t>
            </w:r>
            <w:r w:rsidRPr="00A21D4B">
              <w:rPr>
                <w:rFonts w:eastAsia="MS Mincho" w:hint="eastAsia"/>
                <w:b/>
                <w:highlight w:val="darkYellow"/>
                <w:u w:val="single"/>
                <w:lang w:val="en-US" w:eastAsia="ja-JP"/>
              </w:rPr>
              <w:t>s:</w:t>
            </w:r>
          </w:p>
          <w:p w14:paraId="35AB0111" w14:textId="77777777" w:rsidR="003323E3" w:rsidRPr="005B03D4" w:rsidRDefault="003323E3" w:rsidP="003323E3">
            <w:pPr>
              <w:numPr>
                <w:ilvl w:val="0"/>
                <w:numId w:val="17"/>
              </w:numPr>
              <w:overflowPunct/>
              <w:autoSpaceDE/>
              <w:autoSpaceDN/>
              <w:adjustRightInd/>
              <w:spacing w:after="0"/>
              <w:jc w:val="left"/>
              <w:textAlignment w:val="auto"/>
              <w:rPr>
                <w:lang w:val="en-US"/>
              </w:rPr>
            </w:pPr>
            <w:r w:rsidRPr="005B03D4">
              <w:rPr>
                <w:lang w:val="en-US"/>
              </w:rPr>
              <w:t>For a NR cell, the center frequency for the synchronization signal can be different from the center frequency of the NR carrier</w:t>
            </w:r>
          </w:p>
          <w:p w14:paraId="7C54AA23" w14:textId="77777777" w:rsidR="003323E3" w:rsidRPr="005B03D4" w:rsidRDefault="003323E3" w:rsidP="003323E3">
            <w:pPr>
              <w:numPr>
                <w:ilvl w:val="1"/>
                <w:numId w:val="17"/>
              </w:numPr>
              <w:overflowPunct/>
              <w:autoSpaceDE/>
              <w:autoSpaceDN/>
              <w:adjustRightInd/>
              <w:spacing w:after="0"/>
              <w:jc w:val="left"/>
              <w:textAlignment w:val="auto"/>
              <w:rPr>
                <w:lang w:val="en-US"/>
              </w:rPr>
            </w:pPr>
            <w:r w:rsidRPr="005B03D4">
              <w:rPr>
                <w:rFonts w:hint="eastAsia"/>
                <w:lang w:val="en-US"/>
              </w:rPr>
              <w:t xml:space="preserve">FFS: Relationship between </w:t>
            </w:r>
            <w:r w:rsidRPr="005B03D4">
              <w:rPr>
                <w:lang w:val="en-US"/>
              </w:rPr>
              <w:t>the center frequency of the NR carrier</w:t>
            </w:r>
            <w:r w:rsidRPr="005B03D4">
              <w:rPr>
                <w:rFonts w:hint="eastAsia"/>
                <w:lang w:val="en-US"/>
              </w:rPr>
              <w:t xml:space="preserve"> and the </w:t>
            </w:r>
            <w:r w:rsidRPr="005B03D4">
              <w:rPr>
                <w:lang w:val="en-US"/>
              </w:rPr>
              <w:t>center</w:t>
            </w:r>
            <w:r w:rsidRPr="005B03D4">
              <w:rPr>
                <w:rFonts w:hint="eastAsia"/>
                <w:lang w:val="en-US"/>
              </w:rPr>
              <w:t xml:space="preserve"> frequency of synchronization signals and </w:t>
            </w:r>
            <w:r w:rsidRPr="00E33F7E">
              <w:rPr>
                <w:rFonts w:hint="eastAsia"/>
                <w:b/>
                <w:lang w:val="en-US"/>
              </w:rPr>
              <w:t>investigate tradeoff between UE complexity and flexibility</w:t>
            </w:r>
          </w:p>
          <w:p w14:paraId="0E92C21C" w14:textId="77777777" w:rsidR="003323E3" w:rsidRDefault="003323E3" w:rsidP="003323E3">
            <w:pPr>
              <w:overflowPunct/>
              <w:autoSpaceDE/>
              <w:autoSpaceDN/>
              <w:adjustRightInd/>
              <w:spacing w:after="0"/>
              <w:jc w:val="left"/>
              <w:textAlignment w:val="auto"/>
              <w:rPr>
                <w:rFonts w:eastAsia="MS Mincho"/>
                <w:lang w:val="en-US" w:eastAsia="ja-JP"/>
              </w:rPr>
            </w:pPr>
          </w:p>
        </w:tc>
      </w:tr>
    </w:tbl>
    <w:p w14:paraId="4A71F718" w14:textId="77777777" w:rsidR="003323E3" w:rsidRDefault="003323E3" w:rsidP="003323E3">
      <w:pPr>
        <w:overflowPunct/>
        <w:autoSpaceDE/>
        <w:autoSpaceDN/>
        <w:adjustRightInd/>
        <w:spacing w:after="0"/>
        <w:jc w:val="left"/>
        <w:textAlignment w:val="auto"/>
        <w:rPr>
          <w:rFonts w:eastAsia="MS Mincho"/>
          <w:lang w:val="en-US" w:eastAsia="ja-JP"/>
        </w:rPr>
      </w:pPr>
    </w:p>
    <w:p w14:paraId="349EBA8F" w14:textId="22361A53" w:rsidR="007261A0" w:rsidRPr="00507975" w:rsidRDefault="007261A0" w:rsidP="00CE0424">
      <w:pPr>
        <w:pStyle w:val="BodyText"/>
        <w:rPr>
          <w:lang w:val="en-US"/>
        </w:rPr>
      </w:pPr>
      <w:r w:rsidRPr="00507975">
        <w:rPr>
          <w:lang w:val="en-US"/>
        </w:rPr>
        <w:t>Several contributi</w:t>
      </w:r>
      <w:r w:rsidR="007407C3">
        <w:rPr>
          <w:lang w:val="en-US"/>
        </w:rPr>
        <w:t xml:space="preserve">ons, e.g.,  </w:t>
      </w:r>
      <w:r w:rsidR="007407C3">
        <w:rPr>
          <w:lang w:val="en-US"/>
        </w:rPr>
        <w:fldChar w:fldCharType="begin"/>
      </w:r>
      <w:r w:rsidR="007407C3">
        <w:rPr>
          <w:lang w:val="en-US"/>
        </w:rPr>
        <w:instrText xml:space="preserve"> REF _Ref467149684 \r \h </w:instrText>
      </w:r>
      <w:r w:rsidR="007407C3">
        <w:rPr>
          <w:lang w:val="en-US"/>
        </w:rPr>
      </w:r>
      <w:r w:rsidR="007407C3">
        <w:rPr>
          <w:lang w:val="en-US"/>
        </w:rPr>
        <w:fldChar w:fldCharType="separate"/>
      </w:r>
      <w:r w:rsidR="00853836">
        <w:rPr>
          <w:lang w:val="en-US"/>
        </w:rPr>
        <w:t>[1]</w:t>
      </w:r>
      <w:r w:rsidR="007407C3">
        <w:rPr>
          <w:lang w:val="en-US"/>
        </w:rPr>
        <w:fldChar w:fldCharType="end"/>
      </w:r>
      <w:r w:rsidR="007407C3">
        <w:rPr>
          <w:lang w:val="en-US"/>
        </w:rPr>
        <w:t>,</w:t>
      </w:r>
      <w:r w:rsidR="007322EF">
        <w:rPr>
          <w:lang w:val="en-US"/>
        </w:rPr>
        <w:t xml:space="preserve"> </w:t>
      </w:r>
      <w:r w:rsidR="007322EF">
        <w:rPr>
          <w:lang w:val="en-US"/>
        </w:rPr>
        <w:fldChar w:fldCharType="begin"/>
      </w:r>
      <w:r w:rsidR="007322EF">
        <w:rPr>
          <w:lang w:val="en-US"/>
        </w:rPr>
        <w:instrText xml:space="preserve"> REF _Ref468712827 \r \h </w:instrText>
      </w:r>
      <w:r w:rsidR="007322EF">
        <w:rPr>
          <w:lang w:val="en-US"/>
        </w:rPr>
      </w:r>
      <w:r w:rsidR="007322EF">
        <w:rPr>
          <w:lang w:val="en-US"/>
        </w:rPr>
        <w:fldChar w:fldCharType="separate"/>
      </w:r>
      <w:r w:rsidR="007322EF">
        <w:rPr>
          <w:lang w:val="en-US"/>
        </w:rPr>
        <w:t>[2]</w:t>
      </w:r>
      <w:r w:rsidR="007322EF">
        <w:rPr>
          <w:lang w:val="en-US"/>
        </w:rPr>
        <w:fldChar w:fldCharType="end"/>
      </w:r>
      <w:r w:rsidR="007322EF">
        <w:rPr>
          <w:lang w:val="en-US"/>
        </w:rPr>
        <w:t xml:space="preserve">, </w:t>
      </w:r>
      <w:r w:rsidR="007407C3">
        <w:rPr>
          <w:lang w:val="en-US"/>
        </w:rPr>
        <w:fldChar w:fldCharType="begin"/>
      </w:r>
      <w:r w:rsidR="007407C3">
        <w:rPr>
          <w:lang w:val="en-US"/>
        </w:rPr>
        <w:instrText xml:space="preserve"> REF _Ref467149686 \r \h </w:instrText>
      </w:r>
      <w:r w:rsidR="007407C3">
        <w:rPr>
          <w:lang w:val="en-US"/>
        </w:rPr>
      </w:r>
      <w:r w:rsidR="007407C3">
        <w:rPr>
          <w:lang w:val="en-US"/>
        </w:rPr>
        <w:fldChar w:fldCharType="separate"/>
      </w:r>
      <w:r w:rsidR="00853836">
        <w:rPr>
          <w:lang w:val="en-US"/>
        </w:rPr>
        <w:t>[3]</w:t>
      </w:r>
      <w:r w:rsidR="007407C3">
        <w:rPr>
          <w:lang w:val="en-US"/>
        </w:rPr>
        <w:fldChar w:fldCharType="end"/>
      </w:r>
      <w:r w:rsidR="007407C3">
        <w:rPr>
          <w:lang w:val="en-US"/>
        </w:rPr>
        <w:t xml:space="preserve">, </w:t>
      </w:r>
      <w:r w:rsidR="007407C3">
        <w:rPr>
          <w:lang w:val="en-US"/>
        </w:rPr>
        <w:fldChar w:fldCharType="begin"/>
      </w:r>
      <w:r w:rsidR="007407C3">
        <w:rPr>
          <w:lang w:val="en-US"/>
        </w:rPr>
        <w:instrText xml:space="preserve"> REF _Ref467149656 \r \h </w:instrText>
      </w:r>
      <w:r w:rsidR="007407C3">
        <w:rPr>
          <w:lang w:val="en-US"/>
        </w:rPr>
      </w:r>
      <w:r w:rsidR="007407C3">
        <w:rPr>
          <w:lang w:val="en-US"/>
        </w:rPr>
        <w:fldChar w:fldCharType="separate"/>
      </w:r>
      <w:r w:rsidR="00853836">
        <w:rPr>
          <w:lang w:val="en-US"/>
        </w:rPr>
        <w:t>[4]</w:t>
      </w:r>
      <w:r w:rsidR="007407C3">
        <w:rPr>
          <w:lang w:val="en-US"/>
        </w:rPr>
        <w:fldChar w:fldCharType="end"/>
      </w:r>
      <w:r w:rsidR="007407C3">
        <w:rPr>
          <w:lang w:val="en-US"/>
        </w:rPr>
        <w:t xml:space="preserve">, </w:t>
      </w:r>
      <w:r w:rsidR="007407C3">
        <w:rPr>
          <w:lang w:val="en-US"/>
        </w:rPr>
        <w:fldChar w:fldCharType="begin"/>
      </w:r>
      <w:r w:rsidR="007407C3">
        <w:rPr>
          <w:lang w:val="en-US"/>
        </w:rPr>
        <w:instrText xml:space="preserve"> REF _Ref467149689 \r \h </w:instrText>
      </w:r>
      <w:r w:rsidR="007407C3">
        <w:rPr>
          <w:lang w:val="en-US"/>
        </w:rPr>
      </w:r>
      <w:r w:rsidR="007407C3">
        <w:rPr>
          <w:lang w:val="en-US"/>
        </w:rPr>
        <w:fldChar w:fldCharType="separate"/>
      </w:r>
      <w:r w:rsidR="00853836">
        <w:rPr>
          <w:lang w:val="en-US"/>
        </w:rPr>
        <w:t>[5]</w:t>
      </w:r>
      <w:r w:rsidR="007407C3">
        <w:rPr>
          <w:lang w:val="en-US"/>
        </w:rPr>
        <w:fldChar w:fldCharType="end"/>
      </w:r>
      <w:r w:rsidR="007407C3">
        <w:rPr>
          <w:lang w:val="en-US"/>
        </w:rPr>
        <w:t xml:space="preserve"> and </w:t>
      </w:r>
      <w:r w:rsidR="007407C3">
        <w:rPr>
          <w:lang w:val="en-US"/>
        </w:rPr>
        <w:fldChar w:fldCharType="begin"/>
      </w:r>
      <w:r w:rsidR="007407C3">
        <w:rPr>
          <w:lang w:val="en-US"/>
        </w:rPr>
        <w:instrText xml:space="preserve"> REF _Ref467149691 \r \h </w:instrText>
      </w:r>
      <w:r w:rsidR="007407C3">
        <w:rPr>
          <w:lang w:val="en-US"/>
        </w:rPr>
      </w:r>
      <w:r w:rsidR="007407C3">
        <w:rPr>
          <w:lang w:val="en-US"/>
        </w:rPr>
        <w:fldChar w:fldCharType="separate"/>
      </w:r>
      <w:r w:rsidR="00853836">
        <w:rPr>
          <w:lang w:val="en-US"/>
        </w:rPr>
        <w:t>[6]</w:t>
      </w:r>
      <w:r w:rsidR="007407C3">
        <w:rPr>
          <w:lang w:val="en-US"/>
        </w:rPr>
        <w:fldChar w:fldCharType="end"/>
      </w:r>
      <w:r w:rsidR="007407C3">
        <w:rPr>
          <w:lang w:val="en-US"/>
        </w:rPr>
        <w:t xml:space="preserve">, </w:t>
      </w:r>
      <w:r w:rsidR="003323E3">
        <w:rPr>
          <w:lang w:val="en-US"/>
        </w:rPr>
        <w:t>dealt with</w:t>
      </w:r>
      <w:r w:rsidR="007407C3">
        <w:rPr>
          <w:lang w:val="en-US"/>
        </w:rPr>
        <w:t xml:space="preserve"> sync raster design from various aspects.</w:t>
      </w:r>
    </w:p>
    <w:p w14:paraId="4867D7C4" w14:textId="4141889C" w:rsidR="004000E8" w:rsidRDefault="004000E8" w:rsidP="00CE0424">
      <w:pPr>
        <w:pStyle w:val="Heading1"/>
        <w:rPr>
          <w:lang w:val="en-US"/>
        </w:rPr>
      </w:pPr>
      <w:bookmarkStart w:id="1" w:name="_Ref178064866"/>
      <w:r w:rsidRPr="00507975">
        <w:rPr>
          <w:lang w:val="en-US"/>
        </w:rPr>
        <w:t>Discussion</w:t>
      </w:r>
      <w:bookmarkEnd w:id="1"/>
    </w:p>
    <w:p w14:paraId="216C6A35" w14:textId="60698614" w:rsidR="006D20CF" w:rsidRDefault="006D20CF" w:rsidP="00733AAA">
      <w:pPr>
        <w:pStyle w:val="Heading2"/>
        <w:rPr>
          <w:lang w:val="en-US"/>
        </w:rPr>
      </w:pPr>
      <w:r>
        <w:rPr>
          <w:lang w:val="en-US"/>
        </w:rPr>
        <w:t>Sync raster requirements</w:t>
      </w:r>
    </w:p>
    <w:p w14:paraId="00F0541B" w14:textId="77777777" w:rsidR="006D20CF" w:rsidRPr="00507975" w:rsidRDefault="006D20CF" w:rsidP="006D20CF">
      <w:pPr>
        <w:rPr>
          <w:lang w:val="en-US"/>
        </w:rPr>
      </w:pPr>
      <w:r w:rsidRPr="00507975">
        <w:rPr>
          <w:lang w:val="en-US"/>
        </w:rPr>
        <w:t xml:space="preserve">In </w:t>
      </w:r>
      <w:r>
        <w:rPr>
          <w:lang w:val="en-US"/>
        </w:rPr>
        <w:fldChar w:fldCharType="begin"/>
      </w:r>
      <w:r>
        <w:rPr>
          <w:lang w:val="en-US"/>
        </w:rPr>
        <w:instrText xml:space="preserve"> REF _Ref467758222 \r \h </w:instrText>
      </w:r>
      <w:r>
        <w:rPr>
          <w:lang w:val="en-US"/>
        </w:rPr>
      </w:r>
      <w:r>
        <w:rPr>
          <w:lang w:val="en-US"/>
        </w:rPr>
        <w:fldChar w:fldCharType="separate"/>
      </w:r>
      <w:r>
        <w:rPr>
          <w:lang w:val="en-US"/>
        </w:rPr>
        <w:t>[1]</w:t>
      </w:r>
      <w:r>
        <w:rPr>
          <w:lang w:val="en-US"/>
        </w:rPr>
        <w:fldChar w:fldCharType="end"/>
      </w:r>
      <w:r w:rsidRPr="00507975">
        <w:rPr>
          <w:lang w:val="en-US"/>
        </w:rPr>
        <w:t xml:space="preserve">, it was </w:t>
      </w:r>
      <w:r>
        <w:rPr>
          <w:lang w:val="en-US"/>
        </w:rPr>
        <w:t>shown</w:t>
      </w:r>
      <w:r w:rsidRPr="00507975">
        <w:rPr>
          <w:lang w:val="en-US"/>
        </w:rPr>
        <w:t xml:space="preserve"> that signal power spectrum estimates may not be relied upon for sync detection with a sufficient user experience. Hence, a novel approach to sync deployment should be taken in order to maintain or improve sync performance in NR compared to that of other RATs.</w:t>
      </w:r>
    </w:p>
    <w:p w14:paraId="1ED74310" w14:textId="034E8CEA" w:rsidR="006D20CF" w:rsidRDefault="006D20CF" w:rsidP="006D20CF">
      <w:pPr>
        <w:rPr>
          <w:lang w:val="en-US"/>
        </w:rPr>
      </w:pPr>
      <w:r>
        <w:rPr>
          <w:lang w:val="en-US"/>
        </w:rPr>
        <w:t>Three</w:t>
      </w:r>
      <w:r w:rsidRPr="00507975">
        <w:rPr>
          <w:lang w:val="en-US"/>
        </w:rPr>
        <w:t xml:space="preserve"> contradictory requirements regarding the NR sync </w:t>
      </w:r>
      <w:r w:rsidR="0070687A">
        <w:rPr>
          <w:lang w:val="en-US"/>
        </w:rPr>
        <w:t>frequency raster</w:t>
      </w:r>
      <w:r w:rsidRPr="00507975">
        <w:rPr>
          <w:lang w:val="en-US"/>
        </w:rPr>
        <w:t xml:space="preserve"> may be identified:</w:t>
      </w:r>
    </w:p>
    <w:p w14:paraId="43347995" w14:textId="652137F3" w:rsidR="006D20CF" w:rsidRPr="002F160D" w:rsidRDefault="006D20CF" w:rsidP="006D20CF">
      <w:pPr>
        <w:pStyle w:val="ListParagraph"/>
        <w:numPr>
          <w:ilvl w:val="0"/>
          <w:numId w:val="19"/>
        </w:numPr>
        <w:rPr>
          <w:lang w:val="en-US"/>
        </w:rPr>
      </w:pPr>
      <w:r w:rsidRPr="002F160D">
        <w:rPr>
          <w:b/>
          <w:lang w:val="en-US"/>
        </w:rPr>
        <w:t>Lean transmissions</w:t>
      </w:r>
      <w:r w:rsidRPr="002F160D">
        <w:rPr>
          <w:lang w:val="en-US"/>
        </w:rPr>
        <w:t>, implying long sync periodicity (</w:t>
      </w:r>
      <w:r w:rsidRPr="002F160D">
        <w:rPr>
          <w:rFonts w:cs="Arial"/>
          <w:lang w:val="en-US"/>
        </w:rPr>
        <w:t xml:space="preserve">≥ </w:t>
      </w:r>
      <w:r w:rsidRPr="002F160D">
        <w:rPr>
          <w:lang w:val="en-US"/>
        </w:rPr>
        <w:t xml:space="preserve">40 ms) that allows a gNB to enter sleep mode in-between transmissions, are desirable from a network operator’s perspective since it may significantly reduce </w:t>
      </w:r>
      <w:r w:rsidR="007B3231">
        <w:rPr>
          <w:lang w:val="en-US"/>
        </w:rPr>
        <w:t xml:space="preserve">both </w:t>
      </w:r>
      <w:r w:rsidRPr="002F160D">
        <w:rPr>
          <w:lang w:val="en-US"/>
        </w:rPr>
        <w:t>OPEX</w:t>
      </w:r>
      <w:r w:rsidR="007B3231">
        <w:rPr>
          <w:lang w:val="en-US"/>
        </w:rPr>
        <w:t xml:space="preserve"> and CAPEX</w:t>
      </w:r>
      <w:r w:rsidRPr="002F160D">
        <w:rPr>
          <w:lang w:val="en-US"/>
        </w:rPr>
        <w:t xml:space="preserve">. </w:t>
      </w:r>
      <w:r w:rsidR="007B3231">
        <w:rPr>
          <w:lang w:val="en-US"/>
        </w:rPr>
        <w:t>OPEX</w:t>
      </w:r>
      <w:r w:rsidR="00EB185E">
        <w:rPr>
          <w:lang w:val="en-US"/>
        </w:rPr>
        <w:t xml:space="preserve"> is particularly important</w:t>
      </w:r>
      <w:r w:rsidR="00EB185E" w:rsidRPr="002F160D">
        <w:rPr>
          <w:lang w:val="en-US"/>
        </w:rPr>
        <w:t xml:space="preserve"> </w:t>
      </w:r>
      <w:r w:rsidRPr="002F160D">
        <w:rPr>
          <w:lang w:val="en-US"/>
        </w:rPr>
        <w:t xml:space="preserve">for wide area networks </w:t>
      </w:r>
      <w:r w:rsidR="007B3231">
        <w:rPr>
          <w:lang w:val="en-US"/>
        </w:rPr>
        <w:lastRenderedPageBreak/>
        <w:t>whereas the business case with respect to CAPEX for off-grid gNBs, powered, e.g., by solar panels, may be entirely depending on lean transmissions</w:t>
      </w:r>
      <w:r>
        <w:rPr>
          <w:lang w:val="en-US"/>
        </w:rPr>
        <w:t>.</w:t>
      </w:r>
    </w:p>
    <w:p w14:paraId="4F291405" w14:textId="7B222015" w:rsidR="006D20CF" w:rsidRPr="002F160D" w:rsidRDefault="006D20CF" w:rsidP="006D20CF">
      <w:pPr>
        <w:pStyle w:val="Observation"/>
        <w:rPr>
          <w:lang w:val="en-US"/>
        </w:rPr>
      </w:pPr>
      <w:bookmarkStart w:id="2" w:name="_Toc470181466"/>
      <w:bookmarkStart w:id="3" w:name="_Toc470181499"/>
      <w:bookmarkStart w:id="4" w:name="_Toc470181541"/>
      <w:bookmarkStart w:id="5" w:name="_Toc470181677"/>
      <w:bookmarkStart w:id="6" w:name="_Toc470184911"/>
      <w:bookmarkStart w:id="7" w:name="_Toc470185426"/>
      <w:bookmarkStart w:id="8" w:name="_Toc470185806"/>
      <w:bookmarkStart w:id="9" w:name="_Toc470185823"/>
      <w:bookmarkStart w:id="10" w:name="_Toc470185920"/>
      <w:bookmarkStart w:id="11" w:name="_Toc470185954"/>
      <w:bookmarkStart w:id="12" w:name="_Toc470601375"/>
      <w:bookmarkStart w:id="13" w:name="_Toc470609977"/>
      <w:bookmarkStart w:id="14" w:name="_Toc471316468"/>
      <w:r w:rsidRPr="002F160D">
        <w:rPr>
          <w:lang w:val="en-US"/>
        </w:rPr>
        <w:t xml:space="preserve">Low sync periodicity is important for </w:t>
      </w:r>
      <w:r w:rsidR="007B3231">
        <w:rPr>
          <w:lang w:val="en-US"/>
        </w:rPr>
        <w:t>both wide area network deployments as well as off-grid deployments</w:t>
      </w:r>
      <w:r w:rsidRPr="002F160D">
        <w:rPr>
          <w:lang w:val="en-US"/>
        </w:rPr>
        <w:t>.</w:t>
      </w:r>
      <w:bookmarkEnd w:id="2"/>
      <w:bookmarkEnd w:id="3"/>
      <w:bookmarkEnd w:id="4"/>
      <w:bookmarkEnd w:id="5"/>
      <w:bookmarkEnd w:id="6"/>
      <w:bookmarkEnd w:id="7"/>
      <w:bookmarkEnd w:id="8"/>
      <w:bookmarkEnd w:id="9"/>
      <w:bookmarkEnd w:id="10"/>
      <w:bookmarkEnd w:id="11"/>
      <w:bookmarkEnd w:id="12"/>
      <w:bookmarkEnd w:id="13"/>
      <w:bookmarkEnd w:id="14"/>
    </w:p>
    <w:p w14:paraId="75F1DF87" w14:textId="68724E0B" w:rsidR="006D20CF" w:rsidRPr="006C56D9" w:rsidRDefault="006D20CF" w:rsidP="006D20CF">
      <w:pPr>
        <w:pStyle w:val="ListParagraph"/>
        <w:numPr>
          <w:ilvl w:val="0"/>
          <w:numId w:val="19"/>
        </w:numPr>
        <w:rPr>
          <w:lang w:val="en-US"/>
        </w:rPr>
      </w:pPr>
      <w:r w:rsidRPr="006C56D9">
        <w:rPr>
          <w:b/>
          <w:lang w:val="en-US"/>
        </w:rPr>
        <w:t>Sync detection complexity</w:t>
      </w:r>
      <w:r w:rsidRPr="006C56D9">
        <w:rPr>
          <w:lang w:val="en-US"/>
        </w:rPr>
        <w:t xml:space="preserve"> is a function of the number of sync frequency raster points that </w:t>
      </w:r>
      <w:r>
        <w:rPr>
          <w:lang w:val="en-US"/>
        </w:rPr>
        <w:t>must</w:t>
      </w:r>
      <w:r w:rsidRPr="006C56D9">
        <w:rPr>
          <w:lang w:val="en-US"/>
        </w:rPr>
        <w:t xml:space="preserve"> be searched and search time (sync period) for each such sync point. Hence, </w:t>
      </w:r>
      <w:r w:rsidR="009B2F67">
        <w:rPr>
          <w:lang w:val="en-US"/>
        </w:rPr>
        <w:t>without any á priori information</w:t>
      </w:r>
      <w:r>
        <w:rPr>
          <w:lang w:val="en-US"/>
        </w:rPr>
        <w:t>,</w:t>
      </w:r>
      <w:r w:rsidRPr="006C56D9">
        <w:rPr>
          <w:lang w:val="en-US"/>
        </w:rPr>
        <w:t xml:space="preserve"> for a certain complexity either a grid that is dense both in time and in frequency or a grid that is sparse in both time and frequency may be </w:t>
      </w:r>
      <w:r>
        <w:rPr>
          <w:lang w:val="en-US"/>
        </w:rPr>
        <w:t>utilized</w:t>
      </w:r>
      <w:r w:rsidRPr="006C56D9">
        <w:rPr>
          <w:lang w:val="en-US"/>
        </w:rPr>
        <w:t xml:space="preserve">, see </w:t>
      </w:r>
      <w:r w:rsidRPr="006C56D9">
        <w:rPr>
          <w:lang w:val="en-US"/>
        </w:rPr>
        <w:fldChar w:fldCharType="begin"/>
      </w:r>
      <w:r w:rsidRPr="006C56D9">
        <w:rPr>
          <w:lang w:val="en-US"/>
        </w:rPr>
        <w:instrText xml:space="preserve"> REF _Ref469655775 \h </w:instrText>
      </w:r>
      <w:r w:rsidRPr="006C56D9">
        <w:rPr>
          <w:lang w:val="en-US"/>
        </w:rPr>
      </w:r>
      <w:r w:rsidRPr="006C56D9">
        <w:rPr>
          <w:lang w:val="en-US"/>
        </w:rPr>
        <w:fldChar w:fldCharType="separate"/>
      </w:r>
      <w:r>
        <w:t xml:space="preserve">Figure </w:t>
      </w:r>
      <w:r>
        <w:rPr>
          <w:noProof/>
        </w:rPr>
        <w:t>1</w:t>
      </w:r>
      <w:r w:rsidRPr="006C56D9">
        <w:rPr>
          <w:lang w:val="en-US"/>
        </w:rPr>
        <w:fldChar w:fldCharType="end"/>
      </w:r>
      <w:r w:rsidRPr="006C56D9">
        <w:rPr>
          <w:lang w:val="en-US"/>
        </w:rPr>
        <w:t>. In other words, the s</w:t>
      </w:r>
      <w:r w:rsidRPr="006C56D9">
        <w:rPr>
          <w:noProof/>
          <w:lang w:val="en-US"/>
        </w:rPr>
        <w:t>ync detection complexity is proportional to the the sync (time) period and inversely proportional to the sync (frequency) raster.</w:t>
      </w:r>
      <w:r w:rsidR="007B3231">
        <w:rPr>
          <w:noProof/>
          <w:lang w:val="en-US"/>
        </w:rPr>
        <w:t xml:space="preserve"> Time to sync is related to detection complexity, but the relation is strongly depending on implementation</w:t>
      </w:r>
      <w:r w:rsidR="007B3231">
        <w:rPr>
          <w:lang w:val="en-US"/>
        </w:rPr>
        <w:t>. Whereas a smartphone with CA abilities may be able to sample a whole frequency band and perform almost instantaneous off-line sync detection, an MTC device may have to sequentially receive and search each sync position individually.</w:t>
      </w:r>
    </w:p>
    <w:p w14:paraId="5B192478" w14:textId="77777777" w:rsidR="006D20CF" w:rsidRPr="006C56D9" w:rsidRDefault="006D20CF" w:rsidP="006D20CF">
      <w:pPr>
        <w:pStyle w:val="ListParagraph"/>
        <w:ind w:left="0"/>
        <w:rPr>
          <w:lang w:val="en-US"/>
        </w:rPr>
      </w:pPr>
      <w:bookmarkStart w:id="15" w:name="_Toc470181467"/>
      <w:bookmarkStart w:id="16" w:name="_Toc470181500"/>
      <w:bookmarkStart w:id="17" w:name="_Toc470181542"/>
      <w:bookmarkStart w:id="18" w:name="_Toc470181678"/>
    </w:p>
    <w:p w14:paraId="6E98F51E" w14:textId="77777777" w:rsidR="006D20CF" w:rsidRDefault="006D20CF" w:rsidP="006D20CF">
      <w:pPr>
        <w:pStyle w:val="Observation"/>
        <w:rPr>
          <w:lang w:val="en-US"/>
        </w:rPr>
      </w:pPr>
      <w:bookmarkStart w:id="19" w:name="_Toc470184912"/>
      <w:bookmarkStart w:id="20" w:name="_Toc470185427"/>
      <w:bookmarkStart w:id="21" w:name="_Toc470185807"/>
      <w:bookmarkStart w:id="22" w:name="_Toc470185824"/>
      <w:bookmarkStart w:id="23" w:name="_Toc470185921"/>
      <w:bookmarkStart w:id="24" w:name="_Toc470185955"/>
      <w:bookmarkStart w:id="25" w:name="_Toc470601376"/>
      <w:bookmarkStart w:id="26" w:name="_Toc470609978"/>
      <w:bookmarkStart w:id="27" w:name="_Toc471316469"/>
      <w:r w:rsidRPr="00DF470C">
        <w:rPr>
          <w:lang w:val="en-US"/>
        </w:rPr>
        <w:t>Sync detection complexity is constant with either a sync grid that is dense in time and dense in frequency or sparse in time and sparse in frequency.</w:t>
      </w:r>
      <w:bookmarkEnd w:id="19"/>
      <w:bookmarkEnd w:id="20"/>
      <w:bookmarkEnd w:id="21"/>
      <w:bookmarkEnd w:id="22"/>
      <w:bookmarkEnd w:id="23"/>
      <w:bookmarkEnd w:id="24"/>
      <w:bookmarkEnd w:id="25"/>
      <w:bookmarkEnd w:id="26"/>
      <w:bookmarkEnd w:id="27"/>
    </w:p>
    <w:p w14:paraId="7D0084D1" w14:textId="77777777" w:rsidR="006D20CF" w:rsidRPr="00DF470C" w:rsidRDefault="006D20CF" w:rsidP="006D20CF">
      <w:pPr>
        <w:pStyle w:val="Observation"/>
        <w:numPr>
          <w:ilvl w:val="0"/>
          <w:numId w:val="0"/>
        </w:numPr>
        <w:rPr>
          <w:lang w:val="en-US"/>
        </w:rPr>
      </w:pPr>
    </w:p>
    <w:bookmarkEnd w:id="15"/>
    <w:bookmarkEnd w:id="16"/>
    <w:bookmarkEnd w:id="17"/>
    <w:bookmarkEnd w:id="18"/>
    <w:p w14:paraId="17F44F1F" w14:textId="77777777" w:rsidR="006D20CF" w:rsidRDefault="006D20CF" w:rsidP="006D20CF">
      <w:pPr>
        <w:pStyle w:val="Caption"/>
        <w:keepNext/>
      </w:pPr>
      <w:r>
        <w:object w:dxaOrig="10728" w:dyaOrig="8460" w14:anchorId="48CAA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5pt" o:ole="">
            <v:imagedata r:id="rId8" o:title=""/>
          </v:shape>
          <o:OLEObject Type="Embed" ProgID="Visio.Drawing.15" ShapeID="_x0000_i1025" DrawAspect="Content" ObjectID="_1545510416" r:id="rId9"/>
        </w:object>
      </w:r>
    </w:p>
    <w:p w14:paraId="128C2238" w14:textId="5CB564CE" w:rsidR="006D20CF" w:rsidRDefault="006D20CF" w:rsidP="006D20CF">
      <w:pPr>
        <w:pStyle w:val="Caption"/>
        <w:jc w:val="both"/>
        <w:rPr>
          <w:lang w:val="en-US"/>
        </w:rPr>
      </w:pPr>
      <w:r>
        <w:t xml:space="preserve">Figure </w:t>
      </w:r>
      <w:r>
        <w:fldChar w:fldCharType="begin"/>
      </w:r>
      <w:r>
        <w:instrText xml:space="preserve"> SEQ Figure \* ARABIC </w:instrText>
      </w:r>
      <w:r>
        <w:fldChar w:fldCharType="separate"/>
      </w:r>
      <w:r w:rsidR="005F7AB0">
        <w:rPr>
          <w:noProof/>
        </w:rPr>
        <w:t>1</w:t>
      </w:r>
      <w:r>
        <w:fldChar w:fldCharType="end"/>
      </w:r>
      <w:r>
        <w:rPr>
          <w:noProof/>
        </w:rPr>
        <w:t xml:space="preserve">: </w:t>
      </w:r>
      <w:r>
        <w:t>Illustration of sync alternatives for constant sync detection complexity. In (a), a raster that is dense in time and dense in frequency is shown, and, in (b), a raster that is sparse in time and sparse in frequency is shown.</w:t>
      </w:r>
    </w:p>
    <w:p w14:paraId="25097C89" w14:textId="17D39116" w:rsidR="006D20CF" w:rsidRDefault="006D20CF" w:rsidP="006D20CF">
      <w:pPr>
        <w:pStyle w:val="ListParagraph"/>
        <w:numPr>
          <w:ilvl w:val="0"/>
          <w:numId w:val="19"/>
        </w:numPr>
        <w:rPr>
          <w:lang w:val="en-US"/>
        </w:rPr>
      </w:pPr>
      <w:r w:rsidRPr="002F160D">
        <w:rPr>
          <w:b/>
          <w:lang w:val="en-US"/>
        </w:rPr>
        <w:t>Frequency band flexibility</w:t>
      </w:r>
      <w:r w:rsidRPr="002F160D">
        <w:rPr>
          <w:lang w:val="en-US"/>
        </w:rPr>
        <w:t xml:space="preserve"> </w:t>
      </w:r>
      <w:r>
        <w:rPr>
          <w:lang w:val="en-US"/>
        </w:rPr>
        <w:t xml:space="preserve">allowing not only the traditional MBB networks to operate within the frequency band but also smaller, more specialized </w:t>
      </w:r>
      <w:r w:rsidR="007B3231">
        <w:rPr>
          <w:lang w:val="en-US"/>
        </w:rPr>
        <w:t xml:space="preserve">small bandwidth </w:t>
      </w:r>
      <w:r>
        <w:rPr>
          <w:lang w:val="en-US"/>
        </w:rPr>
        <w:t>networks</w:t>
      </w:r>
      <w:r w:rsidR="007B3231" w:rsidRPr="007B3231">
        <w:rPr>
          <w:lang w:val="en-US"/>
        </w:rPr>
        <w:t xml:space="preserve"> </w:t>
      </w:r>
      <w:r w:rsidR="007B3231">
        <w:rPr>
          <w:lang w:val="en-US"/>
        </w:rPr>
        <w:t>will need more than one sync position, to avoid an undesirable sync position, e.g., at the edge of the network band</w:t>
      </w:r>
      <w:r>
        <w:rPr>
          <w:lang w:val="en-US"/>
        </w:rPr>
        <w:t>.</w:t>
      </w:r>
      <w:r w:rsidRPr="002F160D">
        <w:rPr>
          <w:lang w:val="en-US"/>
        </w:rPr>
        <w:t xml:space="preserve"> </w:t>
      </w:r>
      <w:r>
        <w:rPr>
          <w:lang w:val="en-US"/>
        </w:rPr>
        <w:t>F</w:t>
      </w:r>
      <w:r w:rsidRPr="002F160D">
        <w:rPr>
          <w:lang w:val="en-US"/>
        </w:rPr>
        <w:t>rom this requirement it can be concluded that a too sparse frequency grid is not acceptable.</w:t>
      </w:r>
    </w:p>
    <w:p w14:paraId="77FB6477" w14:textId="77777777" w:rsidR="006D20CF" w:rsidRPr="005C4447" w:rsidRDefault="006D20CF" w:rsidP="006D20CF">
      <w:pPr>
        <w:rPr>
          <w:lang w:val="en-US"/>
        </w:rPr>
      </w:pPr>
      <w:r w:rsidRPr="005C4447">
        <w:rPr>
          <w:lang w:val="en-US"/>
        </w:rPr>
        <w:t xml:space="preserve">Assuming a fixed sync periodicity, it is </w:t>
      </w:r>
      <w:r>
        <w:rPr>
          <w:lang w:val="en-US"/>
        </w:rPr>
        <w:t>evident that all three requirements may not be met with a fixed sync periodicity with identical sync properties</w:t>
      </w:r>
      <w:r w:rsidRPr="005C4447">
        <w:rPr>
          <w:lang w:val="en-US"/>
        </w:rPr>
        <w:t xml:space="preserve">. </w:t>
      </w:r>
    </w:p>
    <w:p w14:paraId="024A1B20" w14:textId="5EC88E40" w:rsidR="006D20CF" w:rsidRPr="00507975" w:rsidRDefault="006D20CF" w:rsidP="006D20CF">
      <w:pPr>
        <w:pStyle w:val="Observation"/>
        <w:rPr>
          <w:lang w:val="en-US"/>
        </w:rPr>
      </w:pPr>
      <w:bookmarkStart w:id="28" w:name="_Toc470181469"/>
      <w:bookmarkStart w:id="29" w:name="_Toc470181502"/>
      <w:bookmarkStart w:id="30" w:name="_Toc470181543"/>
      <w:bookmarkStart w:id="31" w:name="_Toc470181679"/>
      <w:bookmarkStart w:id="32" w:name="_Toc470184913"/>
      <w:bookmarkStart w:id="33" w:name="_Toc470185428"/>
      <w:bookmarkStart w:id="34" w:name="_Toc470185808"/>
      <w:bookmarkStart w:id="35" w:name="_Toc470185825"/>
      <w:bookmarkStart w:id="36" w:name="_Toc470185922"/>
      <w:bookmarkStart w:id="37" w:name="_Toc470185956"/>
      <w:bookmarkStart w:id="38" w:name="_Toc470601377"/>
      <w:bookmarkStart w:id="39" w:name="_Toc470609979"/>
      <w:bookmarkStart w:id="40" w:name="_Toc471316470"/>
      <w:r>
        <w:rPr>
          <w:lang w:val="en-US"/>
        </w:rPr>
        <w:t>The conflicting s</w:t>
      </w:r>
      <w:r w:rsidRPr="00507975">
        <w:rPr>
          <w:lang w:val="en-US"/>
        </w:rPr>
        <w:t xml:space="preserve">ync </w:t>
      </w:r>
      <w:r>
        <w:rPr>
          <w:lang w:val="en-US"/>
        </w:rPr>
        <w:t>r</w:t>
      </w:r>
      <w:r w:rsidRPr="00507975">
        <w:rPr>
          <w:lang w:val="en-US"/>
        </w:rPr>
        <w:t xml:space="preserve">equirements </w:t>
      </w:r>
      <w:r w:rsidR="00E57EBE">
        <w:rPr>
          <w:lang w:val="en-US"/>
        </w:rPr>
        <w:t xml:space="preserve">are difficult to achieve </w:t>
      </w:r>
      <w:r w:rsidRPr="00507975">
        <w:rPr>
          <w:lang w:val="en-US"/>
        </w:rPr>
        <w:t xml:space="preserve">with </w:t>
      </w:r>
      <w:r>
        <w:rPr>
          <w:lang w:val="en-US"/>
        </w:rPr>
        <w:t>a single, fixed sync periodicity</w:t>
      </w:r>
      <w:r w:rsidRPr="00507975">
        <w:rPr>
          <w:lang w:val="en-US"/>
        </w:rPr>
        <w:t>.</w:t>
      </w:r>
      <w:bookmarkEnd w:id="28"/>
      <w:bookmarkEnd w:id="29"/>
      <w:bookmarkEnd w:id="30"/>
      <w:bookmarkEnd w:id="31"/>
      <w:bookmarkEnd w:id="32"/>
      <w:bookmarkEnd w:id="33"/>
      <w:bookmarkEnd w:id="34"/>
      <w:bookmarkEnd w:id="35"/>
      <w:bookmarkEnd w:id="36"/>
      <w:bookmarkEnd w:id="37"/>
      <w:bookmarkEnd w:id="38"/>
      <w:bookmarkEnd w:id="39"/>
      <w:bookmarkEnd w:id="40"/>
    </w:p>
    <w:p w14:paraId="1FC85400" w14:textId="2A93840E" w:rsidR="007261A0" w:rsidRPr="00507975" w:rsidRDefault="00733AAA" w:rsidP="00733AAA">
      <w:pPr>
        <w:pStyle w:val="Heading2"/>
        <w:rPr>
          <w:lang w:val="en-US"/>
        </w:rPr>
      </w:pPr>
      <w:bookmarkStart w:id="41" w:name="_Ref468450109"/>
      <w:r>
        <w:rPr>
          <w:lang w:val="en-US"/>
        </w:rPr>
        <w:t>Hierarchical sync deployment</w:t>
      </w:r>
      <w:bookmarkEnd w:id="41"/>
    </w:p>
    <w:p w14:paraId="0E350DDC" w14:textId="77777777" w:rsidR="0070687A" w:rsidRDefault="0070687A" w:rsidP="0070687A">
      <w:pPr>
        <w:rPr>
          <w:lang w:val="en-US"/>
        </w:rPr>
      </w:pPr>
      <w:r w:rsidRPr="00507975">
        <w:rPr>
          <w:lang w:val="en-US"/>
        </w:rPr>
        <w:t xml:space="preserve">When designing the sync raster, taking power-on initial access into consideration, a </w:t>
      </w:r>
      <w:r>
        <w:rPr>
          <w:lang w:val="en-US"/>
        </w:rPr>
        <w:t>desirable property</w:t>
      </w:r>
      <w:r w:rsidRPr="00507975">
        <w:rPr>
          <w:lang w:val="en-US"/>
        </w:rPr>
        <w:t xml:space="preserve"> is that </w:t>
      </w:r>
      <w:r>
        <w:rPr>
          <w:lang w:val="en-US"/>
        </w:rPr>
        <w:t>a few high probability sync locations distributed throughout the whole frequency band are defined together with many less probable sync locations also spread throughout the frequency band. Such a hierarchical sync raster scheme would allow for both efficient sync detection for most bands as well as flexible sync locations.</w:t>
      </w:r>
    </w:p>
    <w:p w14:paraId="24616992" w14:textId="77777777" w:rsidR="0070687A" w:rsidRPr="00507975" w:rsidRDefault="0070687A" w:rsidP="0070687A">
      <w:pPr>
        <w:pStyle w:val="Observation"/>
        <w:rPr>
          <w:lang w:val="en-US"/>
        </w:rPr>
      </w:pPr>
      <w:bookmarkStart w:id="42" w:name="_Toc467761440"/>
      <w:bookmarkStart w:id="43" w:name="_Toc468452985"/>
      <w:bookmarkStart w:id="44" w:name="_Toc468453094"/>
      <w:bookmarkStart w:id="45" w:name="_Toc468453236"/>
      <w:bookmarkStart w:id="46" w:name="_Toc468716447"/>
      <w:bookmarkStart w:id="47" w:name="_Toc469653931"/>
      <w:bookmarkStart w:id="48" w:name="_Toc470609980"/>
      <w:bookmarkStart w:id="49" w:name="_Toc471316471"/>
      <w:r>
        <w:rPr>
          <w:lang w:val="en-US"/>
        </w:rPr>
        <w:t>Introducing a hierarchy among sync locations would allow for both sync location flexibility and low sync detection complexity</w:t>
      </w:r>
      <w:r w:rsidRPr="00507975">
        <w:rPr>
          <w:lang w:val="en-US"/>
        </w:rPr>
        <w:t>.</w:t>
      </w:r>
      <w:bookmarkEnd w:id="42"/>
      <w:bookmarkEnd w:id="43"/>
      <w:bookmarkEnd w:id="44"/>
      <w:bookmarkEnd w:id="45"/>
      <w:bookmarkEnd w:id="46"/>
      <w:bookmarkEnd w:id="47"/>
      <w:bookmarkEnd w:id="48"/>
      <w:bookmarkEnd w:id="49"/>
    </w:p>
    <w:p w14:paraId="481BC5CE" w14:textId="77777777" w:rsidR="0070687A" w:rsidRDefault="0070687A" w:rsidP="0070687A">
      <w:pPr>
        <w:rPr>
          <w:lang w:val="en-US"/>
        </w:rPr>
      </w:pPr>
      <w:r>
        <w:rPr>
          <w:lang w:val="en-US"/>
        </w:rPr>
        <w:t>Higher prioritized sync locations would automatically attract networks with many users since these are the ones standing to benefit the most from this feature whereas specialized networks with less need for initial access, e.g., a stationary IoT network, would still be feasible at the less prioritized sync locations.</w:t>
      </w:r>
    </w:p>
    <w:p w14:paraId="1564A082" w14:textId="2B161A5D" w:rsidR="00507975" w:rsidRPr="00507975" w:rsidRDefault="00A6305A" w:rsidP="00507975">
      <w:pPr>
        <w:rPr>
          <w:lang w:val="en-US"/>
        </w:rPr>
      </w:pPr>
      <w:r w:rsidRPr="00507975">
        <w:rPr>
          <w:lang w:val="en-US"/>
        </w:rPr>
        <w:t>In this contribution, a hierarchical</w:t>
      </w:r>
      <w:r w:rsidR="00544C09" w:rsidRPr="00507975">
        <w:rPr>
          <w:lang w:val="en-US"/>
        </w:rPr>
        <w:t>,</w:t>
      </w:r>
      <w:r w:rsidRPr="00507975">
        <w:rPr>
          <w:lang w:val="en-US"/>
        </w:rPr>
        <w:t xml:space="preserve"> tree based sync deployment algorithm is proposed that will allow for both sync location flexibility and fast sync speeds, irrespective of where in the frequency band the system bandwidth is located.</w:t>
      </w:r>
      <w:r w:rsidR="00507975" w:rsidRPr="00507975">
        <w:rPr>
          <w:lang w:val="en-US"/>
        </w:rPr>
        <w:t xml:space="preserve"> Possible sync locations would then be determined according to the following expression:</w:t>
      </w:r>
    </w:p>
    <w:p w14:paraId="506E59A4" w14:textId="617005D0" w:rsidR="00507975" w:rsidRPr="00507975" w:rsidRDefault="00507975" w:rsidP="00507975">
      <w:pPr>
        <w:pStyle w:val="BodyText"/>
        <w:jc w:val="center"/>
        <w:rPr>
          <w:lang w:val="en-US"/>
        </w:rPr>
      </w:pPr>
      <m:oMathPara>
        <m:oMath>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m:t>
              </m:r>
            </m:e>
          </m:d>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mr>
              </m:m>
            </m:e>
          </m:d>
        </m:oMath>
      </m:oMathPara>
    </w:p>
    <w:p w14:paraId="0D520B98" w14:textId="5C402A3C" w:rsidR="00507975" w:rsidRDefault="00507975" w:rsidP="00507975">
      <w:pPr>
        <w:rPr>
          <w:lang w:val="en-US"/>
        </w:rPr>
      </w:pPr>
      <w:r w:rsidRPr="00507975">
        <w:rPr>
          <w:lang w:val="en-US"/>
        </w:rPr>
        <w:t xml:space="preserve">Here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oMath>
      <w:r w:rsidRPr="00507975">
        <w:rPr>
          <w:lang w:val="en-US"/>
        </w:rPr>
        <w:t xml:space="preserve"> is the </w:t>
      </w:r>
      <w:r w:rsidR="005F7AB0">
        <w:rPr>
          <w:lang w:val="en-US"/>
        </w:rPr>
        <w:t xml:space="preserve">initialization frequency and is </w:t>
      </w:r>
      <w:r w:rsidRPr="00507975">
        <w:rPr>
          <w:lang w:val="en-US"/>
        </w:rPr>
        <w:t>chose</w:t>
      </w:r>
      <w:r w:rsidR="0070687A">
        <w:rPr>
          <w:lang w:val="en-US"/>
        </w:rPr>
        <w:t xml:space="preserve">n as the center frequency of </w:t>
      </w:r>
      <w:r w:rsidR="005F7AB0">
        <w:rPr>
          <w:lang w:val="en-US"/>
        </w:rPr>
        <w:t>the</w:t>
      </w:r>
      <w:r w:rsidRPr="00507975">
        <w:rPr>
          <w:lang w:val="en-US"/>
        </w:rPr>
        <w:t xml:space="preserve"> </w:t>
      </w:r>
      <w:r w:rsidR="0070687A">
        <w:rPr>
          <w:lang w:val="en-US"/>
        </w:rPr>
        <w:t xml:space="preserve">frequency </w:t>
      </w:r>
      <w:r w:rsidRPr="00507975">
        <w:rPr>
          <w:lang w:val="en-US"/>
        </w:rPr>
        <w:t>band</w:t>
      </w:r>
      <w:r w:rsidR="005F7AB0">
        <w:rPr>
          <w:lang w:val="en-US"/>
        </w:rPr>
        <w:t xml:space="preserve"> with bandwidth </w:t>
      </w:r>
      <m:oMath>
        <m:r>
          <w:rPr>
            <w:rFonts w:ascii="Cambria Math" w:hAnsi="Cambria Math"/>
            <w:lang w:val="en-US"/>
          </w:rPr>
          <m:t>B</m:t>
        </m:r>
      </m:oMath>
      <w:r w:rsidR="005F7AB0">
        <w:rPr>
          <w:lang w:val="en-US"/>
        </w:rPr>
        <w:t xml:space="preserve">. </w:t>
      </w:r>
      <w:r w:rsidR="00DE6B7F">
        <w:rPr>
          <w:lang w:val="en-US"/>
        </w:rPr>
        <w:t xml:space="preserve">In a frequency band ranging from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r>
          <w:rPr>
            <w:rFonts w:ascii="Cambria Math" w:hAnsi="Cambria Math"/>
            <w:lang w:val="en-US"/>
          </w:rPr>
          <m:t>≤f≤</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oMath>
      <w:r w:rsidR="00DE6B7F">
        <w:rPr>
          <w:lang w:val="en-US"/>
        </w:rPr>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r>
          <w:rPr>
            <w:rFonts w:ascii="Cambria Math" w:hAnsi="Cambria Math"/>
            <w:lang w:val="en-US"/>
          </w:rPr>
          <m:t>=0</m:t>
        </m:r>
      </m:oMath>
      <w:r w:rsidR="00DE6B7F">
        <w:rPr>
          <w:lang w:val="en-US"/>
        </w:rPr>
        <w:t>.</w:t>
      </w:r>
      <w:r w:rsidR="00DE6B7F" w:rsidRPr="00507975">
        <w:rPr>
          <w:lang w:val="en-US"/>
        </w:rPr>
        <w:t xml:space="preserve"> </w:t>
      </w:r>
      <w:r w:rsidR="005F7AB0">
        <w:rPr>
          <w:lang w:val="en-US"/>
        </w:rPr>
        <w:t>It should be noted that e</w:t>
      </w:r>
      <w:r w:rsidR="003D42DC">
        <w:rPr>
          <w:lang w:val="en-US"/>
        </w:rPr>
        <w:t xml:space="preserve">ach iteration </w:t>
      </w:r>
      <w:r w:rsidR="005F7AB0">
        <w:rPr>
          <w:lang w:val="en-US"/>
        </w:rPr>
        <w:t xml:space="preserve">in the above equation </w:t>
      </w:r>
      <w:r w:rsidR="003D42DC">
        <w:rPr>
          <w:lang w:val="en-US"/>
        </w:rPr>
        <w:t>doubles the number of entries, providing a</w:t>
      </w:r>
      <w:r w:rsidR="005F7AB0">
        <w:rPr>
          <w:lang w:val="en-US"/>
        </w:rPr>
        <w:t xml:space="preserve">n ever </w:t>
      </w:r>
      <w:r w:rsidR="003D42DC">
        <w:rPr>
          <w:lang w:val="en-US"/>
        </w:rPr>
        <w:t>finer sync raster</w:t>
      </w:r>
      <w:r w:rsidR="005F7AB0">
        <w:rPr>
          <w:lang w:val="en-US"/>
        </w:rPr>
        <w:t xml:space="preserve">, see </w:t>
      </w:r>
      <w:r w:rsidR="005F7AB0">
        <w:rPr>
          <w:lang w:val="en-US"/>
        </w:rPr>
        <w:fldChar w:fldCharType="begin"/>
      </w:r>
      <w:r w:rsidR="005F7AB0">
        <w:rPr>
          <w:lang w:val="en-US"/>
        </w:rPr>
        <w:instrText xml:space="preserve"> REF _Ref470612802 \h </w:instrText>
      </w:r>
      <w:r w:rsidR="005F7AB0">
        <w:rPr>
          <w:lang w:val="en-US"/>
        </w:rPr>
      </w:r>
      <w:r w:rsidR="005F7AB0">
        <w:rPr>
          <w:lang w:val="en-US"/>
        </w:rPr>
        <w:fldChar w:fldCharType="separate"/>
      </w:r>
      <w:r w:rsidR="005F7AB0">
        <w:t xml:space="preserve">Figure </w:t>
      </w:r>
      <w:r w:rsidR="005F7AB0">
        <w:rPr>
          <w:noProof/>
        </w:rPr>
        <w:t>2</w:t>
      </w:r>
      <w:r w:rsidR="005F7AB0">
        <w:rPr>
          <w:lang w:val="en-US"/>
        </w:rPr>
        <w:fldChar w:fldCharType="end"/>
      </w:r>
      <w:r w:rsidR="003D42DC">
        <w:rPr>
          <w:lang w:val="en-US"/>
        </w:rPr>
        <w:t>.</w:t>
      </w:r>
    </w:p>
    <w:p w14:paraId="55D592E9" w14:textId="2E162F5F" w:rsidR="005F7AB0" w:rsidRDefault="00DE6B7F" w:rsidP="005F7AB0">
      <w:pPr>
        <w:keepNext/>
        <w:jc w:val="center"/>
      </w:pPr>
      <w:r>
        <w:object w:dxaOrig="7020" w:dyaOrig="2928" w14:anchorId="3DD4F70B">
          <v:shape id="_x0000_i1026" type="#_x0000_t75" style="width:351pt;height:146.25pt" o:ole="">
            <v:imagedata r:id="rId10" o:title=""/>
          </v:shape>
          <o:OLEObject Type="Embed" ProgID="Visio.Drawing.15" ShapeID="_x0000_i1026" DrawAspect="Content" ObjectID="_1545510417" r:id="rId11"/>
        </w:object>
      </w:r>
    </w:p>
    <w:p w14:paraId="424FD418" w14:textId="1AE2CE6C" w:rsidR="00AA1A1E" w:rsidRPr="00507975" w:rsidRDefault="005F7AB0" w:rsidP="005F7AB0">
      <w:pPr>
        <w:pStyle w:val="Caption"/>
        <w:rPr>
          <w:lang w:val="en-US"/>
        </w:rPr>
      </w:pPr>
      <w:bookmarkStart w:id="50" w:name="_Ref470612802"/>
      <w:r>
        <w:t xml:space="preserve">Figure </w:t>
      </w:r>
      <w:r>
        <w:fldChar w:fldCharType="begin"/>
      </w:r>
      <w:r>
        <w:instrText xml:space="preserve"> SEQ Figure \* ARABIC </w:instrText>
      </w:r>
      <w:r>
        <w:fldChar w:fldCharType="separate"/>
      </w:r>
      <w:r>
        <w:rPr>
          <w:noProof/>
        </w:rPr>
        <w:t>2</w:t>
      </w:r>
      <w:r>
        <w:fldChar w:fldCharType="end"/>
      </w:r>
      <w:bookmarkEnd w:id="50"/>
      <w:r>
        <w:t>: Illustration of a hierarchical sync raster.</w:t>
      </w:r>
    </w:p>
    <w:p w14:paraId="3721DD1F" w14:textId="7775566D" w:rsidR="005F7AB0" w:rsidRDefault="005F7AB0" w:rsidP="00A6305A">
      <w:pPr>
        <w:rPr>
          <w:lang w:val="en-US"/>
        </w:rPr>
      </w:pPr>
      <w:r>
        <w:rPr>
          <w:lang w:val="en-US"/>
        </w:rPr>
        <w:t>With the above design, t</w:t>
      </w:r>
      <w:r w:rsidRPr="00507975">
        <w:rPr>
          <w:lang w:val="en-US"/>
        </w:rPr>
        <w:t>he law of geometric sums ascertains that the sync locations will never end up outside the frequency band.</w:t>
      </w:r>
      <w:r>
        <w:rPr>
          <w:lang w:val="en-US"/>
        </w:rPr>
        <w:t xml:space="preserve"> However, that also requires the sync raster to depend on the frequency band bandwidth. </w:t>
      </w:r>
      <w:r w:rsidRPr="00507975">
        <w:rPr>
          <w:lang w:val="en-US"/>
        </w:rPr>
        <w:t xml:space="preserve">Rounding the above results to a predetermined </w:t>
      </w:r>
      <w:r>
        <w:rPr>
          <w:lang w:val="en-US"/>
        </w:rPr>
        <w:t>sync raster</w:t>
      </w:r>
      <w:r w:rsidRPr="00507975">
        <w:rPr>
          <w:lang w:val="en-US"/>
        </w:rPr>
        <w:t xml:space="preserve"> allow</w:t>
      </w:r>
      <w:r>
        <w:rPr>
          <w:lang w:val="en-US"/>
        </w:rPr>
        <w:t>s</w:t>
      </w:r>
      <w:r w:rsidRPr="00507975">
        <w:rPr>
          <w:lang w:val="en-US"/>
        </w:rPr>
        <w:t xml:space="preserve"> for efficient spectrum utilization and </w:t>
      </w:r>
      <w:r>
        <w:rPr>
          <w:lang w:val="en-US"/>
        </w:rPr>
        <w:t>alignment with NR in terms of RB level frequency quantization</w:t>
      </w:r>
      <w:r w:rsidRPr="00507975">
        <w:rPr>
          <w:lang w:val="en-US"/>
        </w:rPr>
        <w:t>.</w:t>
      </w:r>
    </w:p>
    <w:p w14:paraId="03DD3EAB" w14:textId="38CD4D79" w:rsidR="00F54D7E" w:rsidRDefault="00F54D7E" w:rsidP="00A6305A">
      <w:pPr>
        <w:rPr>
          <w:lang w:val="en-US"/>
        </w:rPr>
      </w:pPr>
      <w:r>
        <w:rPr>
          <w:lang w:val="en-US"/>
        </w:rPr>
        <w:t xml:space="preserve">In case a fixed sync raster, </w:t>
      </w:r>
      <m:oMath>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oMath>
      <w:r w:rsidRPr="00F54D7E">
        <w:rPr>
          <w:iCs/>
          <w:lang w:val="en-US"/>
        </w:rPr>
        <w:t>,</w:t>
      </w:r>
      <w:r>
        <w:rPr>
          <w:lang w:val="en-US"/>
        </w:rPr>
        <w:t xml:space="preserve"> is defined independently of the frequency bandwidth, it is still possible to construct a cropped tree by disqualifying some </w:t>
      </w:r>
      <w:r w:rsidR="003C5F76">
        <w:rPr>
          <w:lang w:val="en-US"/>
        </w:rPr>
        <w:t xml:space="preserve">tree </w:t>
      </w:r>
      <w:r w:rsidR="009742D9">
        <w:rPr>
          <w:lang w:val="en-US"/>
        </w:rPr>
        <w:t>edge</w:t>
      </w:r>
      <w:r>
        <w:rPr>
          <w:lang w:val="en-US"/>
        </w:rPr>
        <w:t xml:space="preserve"> </w:t>
      </w:r>
      <w:r w:rsidR="009742D9">
        <w:rPr>
          <w:lang w:val="en-US"/>
        </w:rPr>
        <w:t xml:space="preserve">sync </w:t>
      </w:r>
      <w:r w:rsidR="003C5F76">
        <w:rPr>
          <w:lang w:val="en-US"/>
        </w:rPr>
        <w:t>locations</w:t>
      </w:r>
      <w:r>
        <w:rPr>
          <w:lang w:val="en-US"/>
        </w:rPr>
        <w:t xml:space="preserve">. In that case, a first step is to compute the number of raster points,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oMath>
      <w:r>
        <w:rPr>
          <w:lang w:val="en-US"/>
        </w:rPr>
        <w:t>, within the frequency band,</w:t>
      </w:r>
    </w:p>
    <w:p w14:paraId="059A2538" w14:textId="7AF2142B" w:rsidR="00FD1E01" w:rsidRPr="00F54D7E" w:rsidRDefault="001A7EE6" w:rsidP="00F54D7E">
      <w:pPr>
        <w:ind w:left="720"/>
        <w:rPr>
          <w:lang w:val="sv-SE"/>
        </w:rPr>
      </w:pPr>
      <m:oMathPara>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r>
            <w:rPr>
              <w:rFonts w:ascii="Cambria Math" w:hAnsi="Cambria Math"/>
              <w:lang w:val="sv-SE"/>
            </w:rPr>
            <m:t>=</m:t>
          </m:r>
          <m:f>
            <m:fPr>
              <m:ctrlPr>
                <w:rPr>
                  <w:rFonts w:ascii="Cambria Math" w:hAnsi="Cambria Math"/>
                  <w:i/>
                  <w:iCs/>
                  <w:lang w:val="sv-SE"/>
                </w:rPr>
              </m:ctrlPr>
            </m:fPr>
            <m:num>
              <m:r>
                <w:rPr>
                  <w:rFonts w:ascii="Cambria Math" w:hAnsi="Cambria Math"/>
                  <w:lang w:val="sv-SE"/>
                </w:rPr>
                <m:t>B</m:t>
              </m:r>
            </m:num>
            <m:den>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den>
          </m:f>
        </m:oMath>
      </m:oMathPara>
    </w:p>
    <w:p w14:paraId="38074FE8" w14:textId="608702A0" w:rsidR="00F54D7E" w:rsidRDefault="009742D9" w:rsidP="00A6305A">
      <w:pPr>
        <w:rPr>
          <w:lang w:val="en-US"/>
        </w:rPr>
      </w:pPr>
      <w:r>
        <w:rPr>
          <w:lang w:val="en-US"/>
        </w:rPr>
        <w:t xml:space="preserve">From here it is possible to define a tree bandwidth, </w:t>
      </w:r>
      <m:oMath>
        <m:acc>
          <m:accPr>
            <m:chr m:val="̃"/>
            <m:ctrlPr>
              <w:rPr>
                <w:rFonts w:ascii="Cambria Math" w:hAnsi="Cambria Math"/>
                <w:i/>
                <w:iCs/>
              </w:rPr>
            </m:ctrlPr>
          </m:accPr>
          <m:e>
            <m:r>
              <w:rPr>
                <w:rFonts w:ascii="Cambria Math" w:hAnsi="Cambria Math"/>
              </w:rPr>
              <m:t>B</m:t>
            </m:r>
          </m:e>
        </m:acc>
      </m:oMath>
      <w:r>
        <w:rPr>
          <w:iCs/>
        </w:rPr>
        <w:t xml:space="preserve">, </w:t>
      </w:r>
      <m:oMath>
        <m:acc>
          <m:accPr>
            <m:chr m:val="̃"/>
            <m:ctrlPr>
              <w:rPr>
                <w:rFonts w:ascii="Cambria Math" w:hAnsi="Cambria Math"/>
                <w:i/>
                <w:iCs/>
              </w:rPr>
            </m:ctrlPr>
          </m:accPr>
          <m:e>
            <m:r>
              <w:rPr>
                <w:rFonts w:ascii="Cambria Math" w:hAnsi="Cambria Math"/>
              </w:rPr>
              <m:t>B</m:t>
            </m:r>
          </m:e>
        </m:acc>
        <m:r>
          <w:rPr>
            <w:rFonts w:ascii="Cambria Math" w:hAnsi="Cambria Math"/>
          </w:rPr>
          <m:t>≥B</m:t>
        </m:r>
      </m:oMath>
      <w:r>
        <w:rPr>
          <w:iCs/>
        </w:rPr>
        <w:t>,</w:t>
      </w:r>
    </w:p>
    <w:p w14:paraId="3F2FDF5C" w14:textId="7CB74815" w:rsidR="009742D9" w:rsidRDefault="001A7EE6" w:rsidP="00A6305A">
      <w:pPr>
        <w:rPr>
          <w:lang w:val="en-US"/>
        </w:rPr>
      </w:pPr>
      <m:oMathPara>
        <m:oMath>
          <m:acc>
            <m:accPr>
              <m:chr m:val="̃"/>
              <m:ctrlPr>
                <w:rPr>
                  <w:rFonts w:ascii="Cambria Math" w:hAnsi="Cambria Math"/>
                  <w:i/>
                  <w:iCs/>
                </w:rPr>
              </m:ctrlPr>
            </m:accPr>
            <m:e>
              <m:r>
                <w:rPr>
                  <w:rFonts w:ascii="Cambria Math" w:hAnsi="Cambria Math"/>
                </w:rPr>
                <m:t>B</m:t>
              </m:r>
            </m:e>
          </m:acc>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r</m:t>
              </m:r>
            </m:sub>
          </m:sSub>
          <m:sSup>
            <m:sSupPr>
              <m:ctrlPr>
                <w:rPr>
                  <w:rFonts w:ascii="Cambria Math" w:hAnsi="Cambria Math"/>
                  <w:i/>
                  <w:iCs/>
                </w:rPr>
              </m:ctrlPr>
            </m:sSupPr>
            <m:e>
              <m:r>
                <w:rPr>
                  <w:rFonts w:ascii="Cambria Math" w:hAnsi="Cambria Math"/>
                </w:rPr>
                <m:t>2</m:t>
              </m:r>
            </m:e>
            <m:sup>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r</m:t>
                          </m:r>
                        </m:sub>
                      </m:sSub>
                    </m:e>
                  </m:func>
                </m:e>
              </m:d>
            </m:sup>
          </m:sSup>
        </m:oMath>
      </m:oMathPara>
    </w:p>
    <w:p w14:paraId="03784171" w14:textId="27979F9D" w:rsidR="00F54D7E" w:rsidRDefault="009742D9" w:rsidP="00A6305A">
      <w:pPr>
        <w:rPr>
          <w:iCs/>
        </w:rPr>
      </w:pPr>
      <w:r>
        <w:rPr>
          <w:lang w:val="en-US"/>
        </w:rPr>
        <w:t xml:space="preserve">where </w:t>
      </w:r>
      <m:oMath>
        <m:d>
          <m:dPr>
            <m:begChr m:val="⌈"/>
            <m:endChr m:val="⌉"/>
            <m:ctrlPr>
              <w:rPr>
                <w:rFonts w:ascii="Cambria Math" w:hAnsi="Cambria Math"/>
                <w:i/>
                <w:iCs/>
              </w:rPr>
            </m:ctrlPr>
          </m:dPr>
          <m:e>
            <m:r>
              <w:rPr>
                <w:rFonts w:ascii="Cambria Math" w:hAnsi="Cambria Math"/>
              </w:rPr>
              <m:t>∙</m:t>
            </m:r>
          </m:e>
        </m:d>
      </m:oMath>
      <w:r>
        <w:rPr>
          <w:iCs/>
        </w:rPr>
        <w:t xml:space="preserve"> represents the ceiling rounding operation. Naturally, the </w:t>
      </w:r>
      <w:r w:rsidR="003C5F76">
        <w:rPr>
          <w:iCs/>
        </w:rPr>
        <w:t xml:space="preserve">tree </w:t>
      </w:r>
      <w:r>
        <w:rPr>
          <w:iCs/>
        </w:rPr>
        <w:t xml:space="preserve">edge sync </w:t>
      </w:r>
      <w:r w:rsidR="003C5F76">
        <w:rPr>
          <w:iCs/>
        </w:rPr>
        <w:t>locations</w:t>
      </w:r>
      <w:r>
        <w:rPr>
          <w:iCs/>
        </w:rPr>
        <w:t xml:space="preserve"> in this scheme will be disqualified due to them not being comprised within the frequency band, see</w:t>
      </w:r>
      <w:r w:rsidR="003C5F76">
        <w:rPr>
          <w:iCs/>
        </w:rPr>
        <w:t xml:space="preserve"> </w:t>
      </w:r>
      <w:r w:rsidR="003C5F76">
        <w:rPr>
          <w:iCs/>
        </w:rPr>
        <w:fldChar w:fldCharType="begin"/>
      </w:r>
      <w:r w:rsidR="003C5F76">
        <w:rPr>
          <w:iCs/>
        </w:rPr>
        <w:instrText xml:space="preserve"> REF _Ref469653703 \h </w:instrText>
      </w:r>
      <w:r w:rsidR="003C5F76">
        <w:rPr>
          <w:iCs/>
        </w:rPr>
      </w:r>
      <w:r w:rsidR="003C5F76">
        <w:rPr>
          <w:iCs/>
        </w:rPr>
        <w:fldChar w:fldCharType="separate"/>
      </w:r>
      <w:r w:rsidR="00DE6B7F">
        <w:t xml:space="preserve">Figure </w:t>
      </w:r>
      <w:r w:rsidR="00DE6B7F">
        <w:rPr>
          <w:noProof/>
        </w:rPr>
        <w:t>3</w:t>
      </w:r>
      <w:r w:rsidR="003C5F76">
        <w:rPr>
          <w:iCs/>
        </w:rPr>
        <w:fldChar w:fldCharType="end"/>
      </w:r>
      <w:r>
        <w:rPr>
          <w:iCs/>
        </w:rPr>
        <w:t>.</w:t>
      </w:r>
    </w:p>
    <w:p w14:paraId="04969EE2" w14:textId="77777777" w:rsidR="003C5F76" w:rsidRDefault="009742D9" w:rsidP="003C5F76">
      <w:pPr>
        <w:keepNext/>
        <w:jc w:val="center"/>
      </w:pPr>
      <w:r>
        <w:object w:dxaOrig="8544" w:dyaOrig="3013" w14:anchorId="10826D41">
          <v:shape id="_x0000_i1027" type="#_x0000_t75" style="width:427.5pt;height:150.75pt" o:ole="">
            <v:imagedata r:id="rId12" o:title=""/>
          </v:shape>
          <o:OLEObject Type="Embed" ProgID="Visio.Drawing.15" ShapeID="_x0000_i1027" DrawAspect="Content" ObjectID="_1545510418" r:id="rId13"/>
        </w:object>
      </w:r>
    </w:p>
    <w:p w14:paraId="2DDC1C1D" w14:textId="799A10CD" w:rsidR="009742D9" w:rsidRDefault="003C5F76" w:rsidP="003C5F76">
      <w:pPr>
        <w:pStyle w:val="Caption"/>
        <w:rPr>
          <w:lang w:val="en-US"/>
        </w:rPr>
      </w:pPr>
      <w:bookmarkStart w:id="51" w:name="_Ref469653703"/>
      <w:r>
        <w:t xml:space="preserve">Figure </w:t>
      </w:r>
      <w:r>
        <w:fldChar w:fldCharType="begin"/>
      </w:r>
      <w:r>
        <w:instrText xml:space="preserve"> SEQ Figure \* ARABIC </w:instrText>
      </w:r>
      <w:r>
        <w:fldChar w:fldCharType="separate"/>
      </w:r>
      <w:r w:rsidR="005F7AB0">
        <w:rPr>
          <w:noProof/>
        </w:rPr>
        <w:t>3</w:t>
      </w:r>
      <w:r>
        <w:fldChar w:fldCharType="end"/>
      </w:r>
      <w:bookmarkEnd w:id="51"/>
      <w:r>
        <w:t>: Cropped tree such that tree edge sync locations fall outside the frequency band.</w:t>
      </w:r>
    </w:p>
    <w:p w14:paraId="08B85F32" w14:textId="7DD91216" w:rsidR="00544C09" w:rsidRDefault="002920B0" w:rsidP="00A6305A">
      <w:pPr>
        <w:rPr>
          <w:lang w:val="en-US"/>
        </w:rPr>
      </w:pPr>
      <w:r w:rsidRPr="00507975">
        <w:rPr>
          <w:lang w:val="en-US"/>
        </w:rPr>
        <w:t>The proposed method fulfils the two main criteria above by providing sufficient flexibility by allowing sufficiently many tree levels in a frequency band. On the other hand, it also provides fast sync detection, in particular</w:t>
      </w:r>
      <w:r w:rsidR="00E33F7E">
        <w:rPr>
          <w:lang w:val="en-US"/>
        </w:rPr>
        <w:t>,</w:t>
      </w:r>
      <w:r w:rsidRPr="00507975">
        <w:rPr>
          <w:lang w:val="en-US"/>
        </w:rPr>
        <w:t xml:space="preserve"> for larger network bandwidths.</w:t>
      </w:r>
    </w:p>
    <w:p w14:paraId="0B97CF3B" w14:textId="0215E465" w:rsidR="00B31F11" w:rsidRPr="00B31F11" w:rsidRDefault="00B31F11" w:rsidP="00A6305A">
      <w:pPr>
        <w:pStyle w:val="Observation"/>
        <w:rPr>
          <w:lang w:val="en-US"/>
        </w:rPr>
      </w:pPr>
      <w:bookmarkStart w:id="52" w:name="_Toc469653933"/>
      <w:bookmarkStart w:id="53" w:name="_Toc470609981"/>
      <w:bookmarkStart w:id="54" w:name="_Toc471316472"/>
      <w:r>
        <w:rPr>
          <w:lang w:val="en-US"/>
        </w:rPr>
        <w:t>It is possible to construct a search tree even if the sync raster is not aligned with the frequency bandwidth</w:t>
      </w:r>
      <w:r w:rsidRPr="00507975">
        <w:rPr>
          <w:lang w:val="en-US"/>
        </w:rPr>
        <w:t>.</w:t>
      </w:r>
      <w:bookmarkEnd w:id="52"/>
      <w:bookmarkEnd w:id="53"/>
      <w:bookmarkEnd w:id="54"/>
    </w:p>
    <w:p w14:paraId="4735CCEB" w14:textId="4752981F" w:rsidR="00ED2DC0" w:rsidRDefault="00ED2DC0" w:rsidP="00A6305A">
      <w:pPr>
        <w:rPr>
          <w:lang w:val="en-US"/>
        </w:rPr>
      </w:pPr>
      <w:r>
        <w:rPr>
          <w:lang w:val="en-US"/>
        </w:rPr>
        <w:t>Several approached regarding how to perform sync can be envisioned. For the low complexity device, a narrowband sampling for each sync location candidate for the whole or parts of the sync period would allow for a low complexity sync detection. High-end UEs could record the whole frequency band and perform sync detection off-line to detect a preferred sync signal.</w:t>
      </w:r>
    </w:p>
    <w:p w14:paraId="0BE2A8C8" w14:textId="6A22B8A5" w:rsidR="00E33367" w:rsidRPr="00507975" w:rsidRDefault="00D413E7" w:rsidP="00A6305A">
      <w:pPr>
        <w:rPr>
          <w:lang w:val="en-US"/>
        </w:rPr>
      </w:pPr>
      <w:r w:rsidRPr="00507975">
        <w:rPr>
          <w:lang w:val="en-US"/>
        </w:rPr>
        <w:t xml:space="preserve">Furthermore, </w:t>
      </w:r>
      <w:r w:rsidR="00CC3DC4" w:rsidRPr="00507975">
        <w:rPr>
          <w:lang w:val="en-US"/>
        </w:rPr>
        <w:t xml:space="preserve">by </w:t>
      </w:r>
      <w:r w:rsidR="00CA2B02">
        <w:rPr>
          <w:lang w:val="en-US"/>
        </w:rPr>
        <w:t xml:space="preserve">using a hierarchical sync location, </w:t>
      </w:r>
      <w:r w:rsidRPr="00507975">
        <w:rPr>
          <w:lang w:val="en-US"/>
        </w:rPr>
        <w:t xml:space="preserve">the E-UTRA band is </w:t>
      </w:r>
      <w:r w:rsidR="00CA2B02">
        <w:rPr>
          <w:lang w:val="en-US"/>
        </w:rPr>
        <w:t>less depending on</w:t>
      </w:r>
      <w:r w:rsidRPr="00507975">
        <w:rPr>
          <w:lang w:val="en-US"/>
        </w:rPr>
        <w:t xml:space="preserve"> a certain minimum </w:t>
      </w:r>
      <w:r w:rsidR="00CA2B02">
        <w:rPr>
          <w:lang w:val="en-US"/>
        </w:rPr>
        <w:t xml:space="preserve">network </w:t>
      </w:r>
      <w:r w:rsidRPr="00507975">
        <w:rPr>
          <w:lang w:val="en-US"/>
        </w:rPr>
        <w:t xml:space="preserve">bandwidth. </w:t>
      </w:r>
      <w:r w:rsidR="00CA2B02">
        <w:rPr>
          <w:lang w:val="en-US"/>
        </w:rPr>
        <w:t>Also w</w:t>
      </w:r>
      <w:r w:rsidRPr="00507975">
        <w:rPr>
          <w:lang w:val="en-US"/>
        </w:rPr>
        <w:t xml:space="preserve">ith more and smaller networks populating the </w:t>
      </w:r>
      <w:r w:rsidR="00CA2B02">
        <w:rPr>
          <w:lang w:val="en-US"/>
        </w:rPr>
        <w:t xml:space="preserve">frequency </w:t>
      </w:r>
      <w:r w:rsidRPr="00507975">
        <w:rPr>
          <w:lang w:val="en-US"/>
        </w:rPr>
        <w:t>band</w:t>
      </w:r>
      <w:r w:rsidR="00CA2B02">
        <w:rPr>
          <w:lang w:val="en-US"/>
        </w:rPr>
        <w:t>, a hierarchical sync location</w:t>
      </w:r>
      <w:r w:rsidR="00377A82">
        <w:rPr>
          <w:lang w:val="en-US"/>
        </w:rPr>
        <w:t xml:space="preserve"> would still allow for proper sync detection</w:t>
      </w:r>
      <w:r w:rsidR="004B38E0" w:rsidRPr="00507975">
        <w:rPr>
          <w:lang w:val="en-US"/>
        </w:rPr>
        <w:t xml:space="preserve">. </w:t>
      </w:r>
    </w:p>
    <w:p w14:paraId="5D21F4C4" w14:textId="02D7DFA4" w:rsidR="00F84230" w:rsidRDefault="00A6305A" w:rsidP="006D20CF">
      <w:pPr>
        <w:pStyle w:val="Proposal"/>
        <w:rPr>
          <w:lang w:val="en-US"/>
        </w:rPr>
      </w:pPr>
      <w:bookmarkStart w:id="55" w:name="_Ref190406817"/>
      <w:bookmarkStart w:id="56" w:name="_Toc226862296"/>
      <w:bookmarkStart w:id="57" w:name="_Toc347823621"/>
      <w:bookmarkStart w:id="58" w:name="_Toc347824073"/>
      <w:bookmarkStart w:id="59" w:name="_Toc347824246"/>
      <w:bookmarkStart w:id="60" w:name="_Toc467071787"/>
      <w:bookmarkStart w:id="61" w:name="_Toc467761444"/>
      <w:bookmarkStart w:id="62" w:name="_Toc467773899"/>
      <w:bookmarkStart w:id="63" w:name="_Toc468452991"/>
      <w:bookmarkStart w:id="64" w:name="_Toc470609984"/>
      <w:r w:rsidRPr="00507975">
        <w:rPr>
          <w:lang w:val="en-US"/>
        </w:rPr>
        <w:t xml:space="preserve">A tree based, hierarchical sync </w:t>
      </w:r>
      <w:r w:rsidR="0068770F">
        <w:rPr>
          <w:lang w:val="en-US"/>
        </w:rPr>
        <w:t xml:space="preserve">raster </w:t>
      </w:r>
      <w:r w:rsidRPr="00507975">
        <w:rPr>
          <w:lang w:val="en-US"/>
        </w:rPr>
        <w:t>deployment should be considered for NR.</w:t>
      </w:r>
      <w:bookmarkEnd w:id="55"/>
      <w:bookmarkEnd w:id="56"/>
      <w:bookmarkEnd w:id="57"/>
      <w:bookmarkEnd w:id="58"/>
      <w:bookmarkEnd w:id="59"/>
      <w:bookmarkEnd w:id="60"/>
      <w:bookmarkEnd w:id="61"/>
      <w:bookmarkEnd w:id="62"/>
      <w:bookmarkEnd w:id="63"/>
      <w:bookmarkEnd w:id="64"/>
    </w:p>
    <w:p w14:paraId="2EAB4C74" w14:textId="51EC24F3" w:rsidR="0070687A" w:rsidRDefault="0070687A" w:rsidP="0070687A">
      <w:pPr>
        <w:pStyle w:val="Heading2"/>
        <w:rPr>
          <w:lang w:val="en-US"/>
        </w:rPr>
      </w:pPr>
      <w:r>
        <w:rPr>
          <w:lang w:val="en-US"/>
        </w:rPr>
        <w:t>Performance comparison</w:t>
      </w:r>
    </w:p>
    <w:p w14:paraId="293277DD" w14:textId="77777777" w:rsidR="00DF69F9" w:rsidRPr="00507975" w:rsidRDefault="00DF69F9" w:rsidP="00DF69F9">
      <w:pPr>
        <w:pStyle w:val="BodyText"/>
        <w:rPr>
          <w:lang w:val="en-US"/>
        </w:rPr>
      </w:pPr>
      <w:r w:rsidRPr="00507975">
        <w:rPr>
          <w:lang w:val="en-US"/>
        </w:rPr>
        <w:t xml:space="preserve">Using E-UTRA Band 1 at 2.1 GHz (2110-2170 MHz) DL with a bandwidth </w:t>
      </w:r>
      <m:oMath>
        <m:r>
          <w:rPr>
            <w:rFonts w:ascii="Cambria Math" w:hAnsi="Cambria Math"/>
            <w:lang w:val="en-US"/>
          </w:rPr>
          <m:t>B</m:t>
        </m:r>
      </m:oMath>
      <w:r w:rsidRPr="00507975">
        <w:rPr>
          <w:lang w:val="en-US"/>
        </w:rPr>
        <w:t xml:space="preserve">, </w:t>
      </w:r>
      <m:oMath>
        <m:r>
          <w:rPr>
            <w:rFonts w:ascii="Cambria Math" w:hAnsi="Cambria Math"/>
            <w:lang w:val="en-US"/>
          </w:rPr>
          <m:t>B=60</m:t>
        </m:r>
      </m:oMath>
      <w:r w:rsidRPr="00507975">
        <w:rPr>
          <w:lang w:val="en-US"/>
        </w:rPr>
        <w:t xml:space="preserve"> MHz, as an example, the center frequency of that band may be used as a sync starting frequency, i.e.,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r>
          <w:rPr>
            <w:rFonts w:ascii="Cambria Math" w:hAnsi="Cambria Math"/>
            <w:lang w:val="en-US"/>
          </w:rPr>
          <m:t>=2140</m:t>
        </m:r>
      </m:oMath>
      <w:r w:rsidRPr="00507975">
        <w:rPr>
          <w:lang w:val="en-US"/>
        </w:rPr>
        <w:t xml:space="preserve"> MHz, see </w:t>
      </w:r>
      <w:r w:rsidRPr="00507975">
        <w:rPr>
          <w:lang w:val="en-US"/>
        </w:rPr>
        <w:fldChar w:fldCharType="begin"/>
      </w:r>
      <w:r w:rsidRPr="00507975">
        <w:rPr>
          <w:lang w:val="en-US"/>
        </w:rPr>
        <w:instrText xml:space="preserve"> REF _Ref467077598 \h </w:instrText>
      </w:r>
      <w:r w:rsidRPr="00507975">
        <w:rPr>
          <w:lang w:val="en-US"/>
        </w:rPr>
      </w:r>
      <w:r w:rsidRPr="00507975">
        <w:rPr>
          <w:lang w:val="en-US"/>
        </w:rPr>
        <w:fldChar w:fldCharType="separate"/>
      </w:r>
      <w:r w:rsidRPr="00507975">
        <w:rPr>
          <w:lang w:val="en-US"/>
        </w:rPr>
        <w:t xml:space="preserve">Figure </w:t>
      </w:r>
      <w:r w:rsidRPr="00507975">
        <w:rPr>
          <w:noProof/>
          <w:lang w:val="en-US"/>
        </w:rPr>
        <w:t>1</w:t>
      </w:r>
      <w:r w:rsidRPr="00507975">
        <w:rPr>
          <w:lang w:val="en-US"/>
        </w:rPr>
        <w:fldChar w:fldCharType="end"/>
      </w:r>
      <w:r>
        <w:rPr>
          <w:lang w:val="en-US"/>
        </w:rPr>
        <w:t xml:space="preserve">. </w:t>
      </w:r>
      <w:r w:rsidRPr="00507975">
        <w:rPr>
          <w:lang w:val="en-US"/>
        </w:rPr>
        <w:t xml:space="preserve">Assume further that the band is shared by four networks, A (15 MHz), B (15 MHz), C (10 MHz) and D (20 MHz), it is evident from the figure that, despite a suboptimal placement, that </w:t>
      </w:r>
      <w:r w:rsidRPr="00DF69F9">
        <w:rPr>
          <w:b/>
          <w:lang w:val="en-US"/>
        </w:rPr>
        <w:t>all networks would be identified after only six sync attempts</w:t>
      </w:r>
      <w:r w:rsidRPr="00507975">
        <w:rPr>
          <w:lang w:val="en-US"/>
        </w:rPr>
        <w:t xml:space="preserve">. This would allow for a </w:t>
      </w:r>
      <w:r>
        <w:rPr>
          <w:lang w:val="en-US"/>
        </w:rPr>
        <w:t xml:space="preserve">guaranteed </w:t>
      </w:r>
      <w:r w:rsidRPr="00507975">
        <w:rPr>
          <w:lang w:val="en-US"/>
        </w:rPr>
        <w:t>sync detection of 0.6 s with a</w:t>
      </w:r>
      <w:r>
        <w:rPr>
          <w:lang w:val="en-US"/>
        </w:rPr>
        <w:t>n</w:t>
      </w:r>
      <w:r w:rsidRPr="00507975">
        <w:rPr>
          <w:lang w:val="en-US"/>
        </w:rPr>
        <w:t xml:space="preserve"> SS period of 100 ms</w:t>
      </w:r>
      <w:r>
        <w:rPr>
          <w:lang w:val="en-US"/>
        </w:rPr>
        <w:t xml:space="preserve"> and minimal memory requirements since only a short segment of the band must be recorded at a time</w:t>
      </w:r>
      <w:r w:rsidRPr="00507975">
        <w:rPr>
          <w:lang w:val="en-US"/>
        </w:rPr>
        <w:t>.</w:t>
      </w:r>
      <w:r>
        <w:rPr>
          <w:lang w:val="en-US"/>
        </w:rPr>
        <w:t xml:space="preserve"> Of course, in case the UE is able to record the full bandwidth for the whole SS period, sync may be detected much faster than that.</w:t>
      </w:r>
    </w:p>
    <w:p w14:paraId="102D13E2" w14:textId="09736E00" w:rsidR="00DF69F9" w:rsidRPr="00507975" w:rsidRDefault="00DE6B7F" w:rsidP="00DF69F9">
      <w:pPr>
        <w:keepNext/>
        <w:jc w:val="center"/>
        <w:rPr>
          <w:lang w:val="en-US"/>
        </w:rPr>
      </w:pPr>
      <w:r>
        <w:object w:dxaOrig="7032" w:dyaOrig="3576" w14:anchorId="0C468BF2">
          <v:shape id="_x0000_i1028" type="#_x0000_t75" style="width:351.75pt;height:179.25pt" o:ole="">
            <v:imagedata r:id="rId14" o:title=""/>
          </v:shape>
          <o:OLEObject Type="Embed" ProgID="Visio.Drawing.15" ShapeID="_x0000_i1028" DrawAspect="Content" ObjectID="_1545510419" r:id="rId15"/>
        </w:object>
      </w:r>
    </w:p>
    <w:p w14:paraId="2C607A3A" w14:textId="0EBC671D" w:rsidR="00DF69F9" w:rsidRPr="00507975" w:rsidRDefault="00DF69F9" w:rsidP="00DF69F9">
      <w:pPr>
        <w:pStyle w:val="Caption"/>
        <w:jc w:val="both"/>
        <w:rPr>
          <w:lang w:val="en-US"/>
        </w:rPr>
      </w:pPr>
      <w:r w:rsidRPr="00507975">
        <w:rPr>
          <w:lang w:val="en-US"/>
        </w:rPr>
        <w:t xml:space="preserve">Figure </w:t>
      </w:r>
      <w:r w:rsidRPr="00507975">
        <w:rPr>
          <w:lang w:val="en-US"/>
        </w:rPr>
        <w:fldChar w:fldCharType="begin"/>
      </w:r>
      <w:r w:rsidRPr="00507975">
        <w:rPr>
          <w:lang w:val="en-US"/>
        </w:rPr>
        <w:instrText xml:space="preserve"> SEQ Figure \* ARABIC </w:instrText>
      </w:r>
      <w:r w:rsidRPr="00507975">
        <w:rPr>
          <w:lang w:val="en-US"/>
        </w:rPr>
        <w:fldChar w:fldCharType="separate"/>
      </w:r>
      <w:r w:rsidR="005F7AB0">
        <w:rPr>
          <w:noProof/>
          <w:lang w:val="en-US"/>
        </w:rPr>
        <w:t>4</w:t>
      </w:r>
      <w:r w:rsidRPr="00507975">
        <w:rPr>
          <w:lang w:val="en-US"/>
        </w:rPr>
        <w:fldChar w:fldCharType="end"/>
      </w:r>
      <w:r w:rsidRPr="00507975">
        <w:rPr>
          <w:lang w:val="en-US"/>
        </w:rPr>
        <w:t xml:space="preserve">: Sync search structure for hierarchical, tree based, sync search. </w:t>
      </w:r>
      <w:r w:rsidR="00664671">
        <w:rPr>
          <w:lang w:val="en-US"/>
        </w:rPr>
        <w:t>More p</w:t>
      </w:r>
      <w:r w:rsidRPr="00507975">
        <w:rPr>
          <w:lang w:val="en-US"/>
        </w:rPr>
        <w:t>referred sync locations</w:t>
      </w:r>
      <w:r w:rsidR="00664671">
        <w:rPr>
          <w:lang w:val="en-US"/>
        </w:rPr>
        <w:t xml:space="preserve"> (i.e., higher hierarchical order)</w:t>
      </w:r>
      <w:r w:rsidR="00DE6B7F">
        <w:rPr>
          <w:lang w:val="en-US"/>
        </w:rPr>
        <w:t xml:space="preserve"> within a network band</w:t>
      </w:r>
      <w:r w:rsidRPr="00507975">
        <w:rPr>
          <w:lang w:val="en-US"/>
        </w:rPr>
        <w:t xml:space="preserve"> are indicated with solid lines and less preferred sync locations are indicated with dashed lines.</w:t>
      </w:r>
    </w:p>
    <w:p w14:paraId="71D077D0" w14:textId="739810FD" w:rsidR="00DF69F9" w:rsidRDefault="00DF69F9" w:rsidP="00DF69F9">
      <w:pPr>
        <w:rPr>
          <w:lang w:val="en-US"/>
        </w:rPr>
      </w:pPr>
      <w:r>
        <w:rPr>
          <w:lang w:val="en-US"/>
        </w:rPr>
        <w:t>A</w:t>
      </w:r>
      <w:r w:rsidRPr="00507975">
        <w:rPr>
          <w:lang w:val="en-US"/>
        </w:rPr>
        <w:t>s a comparison</w:t>
      </w:r>
      <w:r>
        <w:rPr>
          <w:lang w:val="en-US"/>
        </w:rPr>
        <w:t xml:space="preserve">, returning to the above example, </w:t>
      </w:r>
      <w:r w:rsidRPr="00507975">
        <w:rPr>
          <w:lang w:val="en-US"/>
        </w:rPr>
        <w:t xml:space="preserve">the raster as proposed in </w:t>
      </w:r>
      <w:r>
        <w:rPr>
          <w:lang w:val="en-US"/>
        </w:rPr>
        <w:fldChar w:fldCharType="begin"/>
      </w:r>
      <w:r>
        <w:rPr>
          <w:lang w:val="en-US"/>
        </w:rPr>
        <w:instrText xml:space="preserve"> REF _Ref467149656 \r \h </w:instrText>
      </w:r>
      <w:r>
        <w:rPr>
          <w:lang w:val="en-US"/>
        </w:rPr>
      </w:r>
      <w:r>
        <w:rPr>
          <w:lang w:val="en-US"/>
        </w:rPr>
        <w:fldChar w:fldCharType="separate"/>
      </w:r>
      <w:r>
        <w:rPr>
          <w:lang w:val="en-US"/>
        </w:rPr>
        <w:t>[3]</w:t>
      </w:r>
      <w:r>
        <w:rPr>
          <w:lang w:val="en-US"/>
        </w:rPr>
        <w:fldChar w:fldCharType="end"/>
      </w:r>
      <w:r w:rsidRPr="00507975">
        <w:rPr>
          <w:lang w:val="en-US"/>
        </w:rPr>
        <w:t xml:space="preserve"> is used. Here a raster that is proportional to the minimum network bandwidth is pr</w:t>
      </w:r>
      <w:r w:rsidR="001C1A83">
        <w:rPr>
          <w:lang w:val="en-US"/>
        </w:rPr>
        <w:t>oposed, which in this case is 5 </w:t>
      </w:r>
      <w:r w:rsidRPr="00507975">
        <w:rPr>
          <w:lang w:val="en-US"/>
        </w:rPr>
        <w:t>MHz. This results in a sync raster width of 1.8 MHz and 33 sync locations in total</w:t>
      </w:r>
      <w:r>
        <w:rPr>
          <w:lang w:val="en-US"/>
        </w:rPr>
        <w:t xml:space="preserve"> in E-UTRA Band 1</w:t>
      </w:r>
      <w:r w:rsidRPr="00507975">
        <w:rPr>
          <w:lang w:val="en-US"/>
        </w:rPr>
        <w:t xml:space="preserve">. </w:t>
      </w:r>
      <w:r>
        <w:rPr>
          <w:lang w:val="en-US"/>
        </w:rPr>
        <w:t xml:space="preserve">Lacking any á priori sync position knowledge, sync would be detected when half the candidate sync positions were searched. With such a method the differences between networks with respect to them being detected early or late in the search will be significant. Assuming a consecutive sync search from lower frequencies to higher, </w:t>
      </w:r>
      <w:r w:rsidR="00E245F8">
        <w:rPr>
          <w:lang w:val="en-US"/>
        </w:rPr>
        <w:t>n</w:t>
      </w:r>
      <w:r>
        <w:rPr>
          <w:lang w:val="en-US"/>
        </w:rPr>
        <w:t>etwork A could be detected after only</w:t>
      </w:r>
      <w:r w:rsidR="00E245F8">
        <w:rPr>
          <w:lang w:val="en-US"/>
        </w:rPr>
        <w:t>,</w:t>
      </w:r>
      <w:r>
        <w:rPr>
          <w:lang w:val="en-US"/>
        </w:rPr>
        <w:t xml:space="preserve"> in average</w:t>
      </w:r>
      <w:r w:rsidR="00E245F8">
        <w:rPr>
          <w:lang w:val="en-US"/>
        </w:rPr>
        <w:t>,</w:t>
      </w:r>
      <w:r>
        <w:rPr>
          <w:lang w:val="en-US"/>
        </w:rPr>
        <w:t xml:space="preserve"> 4 sync attempts, whereas </w:t>
      </w:r>
      <w:r w:rsidRPr="000204B9">
        <w:rPr>
          <w:b/>
          <w:lang w:val="en-US"/>
        </w:rPr>
        <w:t xml:space="preserve">detecting sync in </w:t>
      </w:r>
      <w:r w:rsidR="00E245F8" w:rsidRPr="000204B9">
        <w:rPr>
          <w:b/>
          <w:lang w:val="en-US"/>
        </w:rPr>
        <w:t>n</w:t>
      </w:r>
      <w:r w:rsidRPr="000204B9">
        <w:rPr>
          <w:b/>
          <w:lang w:val="en-US"/>
        </w:rPr>
        <w:t>etwork D</w:t>
      </w:r>
      <w:r w:rsidR="001C1A83">
        <w:rPr>
          <w:b/>
          <w:lang w:val="en-US"/>
        </w:rPr>
        <w:t xml:space="preserve"> </w:t>
      </w:r>
      <w:r w:rsidR="001C1A83" w:rsidRPr="000204B9">
        <w:rPr>
          <w:b/>
          <w:lang w:val="en-US"/>
        </w:rPr>
        <w:t>would require in average 17 sync attempts</w:t>
      </w:r>
      <w:r>
        <w:rPr>
          <w:lang w:val="en-US"/>
        </w:rPr>
        <w:t xml:space="preserve">, </w:t>
      </w:r>
      <w:r w:rsidR="00E245F8" w:rsidRPr="001C1A83">
        <w:rPr>
          <w:lang w:val="en-US"/>
        </w:rPr>
        <w:t>im</w:t>
      </w:r>
      <w:r w:rsidR="00E245F8">
        <w:rPr>
          <w:lang w:val="en-US"/>
        </w:rPr>
        <w:t>plying first traversing n</w:t>
      </w:r>
      <w:r>
        <w:rPr>
          <w:lang w:val="en-US"/>
        </w:rPr>
        <w:t>etwo</w:t>
      </w:r>
      <w:r w:rsidR="001C1A83">
        <w:rPr>
          <w:lang w:val="en-US"/>
        </w:rPr>
        <w:t>rks A, B, and C.</w:t>
      </w:r>
    </w:p>
    <w:p w14:paraId="65916185" w14:textId="7628EA28" w:rsidR="00DF69F9" w:rsidRDefault="00DF69F9" w:rsidP="00DF69F9">
      <w:pPr>
        <w:rPr>
          <w:lang w:val="en-US"/>
        </w:rPr>
      </w:pPr>
      <w:r>
        <w:rPr>
          <w:lang w:val="en-US"/>
        </w:rPr>
        <w:t>Furthermore, should the frequency band be shared with another RAT, or should there be an</w:t>
      </w:r>
      <w:r w:rsidRPr="00507975">
        <w:rPr>
          <w:lang w:val="en-US"/>
        </w:rPr>
        <w:t xml:space="preserve"> unallocated segment of </w:t>
      </w:r>
      <w:r>
        <w:rPr>
          <w:lang w:val="en-US"/>
        </w:rPr>
        <w:t>it, that</w:t>
      </w:r>
      <w:r w:rsidRPr="00507975">
        <w:rPr>
          <w:lang w:val="en-US"/>
        </w:rPr>
        <w:t xml:space="preserve"> </w:t>
      </w:r>
      <w:r>
        <w:rPr>
          <w:lang w:val="en-US"/>
        </w:rPr>
        <w:t>c</w:t>
      </w:r>
      <w:r w:rsidRPr="00507975">
        <w:rPr>
          <w:lang w:val="en-US"/>
        </w:rPr>
        <w:t>ould require the UE to search each raster point in the segment until another network band is detected.</w:t>
      </w:r>
      <w:r w:rsidR="00E245F8">
        <w:rPr>
          <w:lang w:val="en-US"/>
        </w:rPr>
        <w:t xml:space="preserve"> Assuming n</w:t>
      </w:r>
      <w:r>
        <w:rPr>
          <w:lang w:val="en-US"/>
        </w:rPr>
        <w:t xml:space="preserve">etwork A being an LTE </w:t>
      </w:r>
      <w:r w:rsidR="00E245F8">
        <w:rPr>
          <w:lang w:val="en-US"/>
        </w:rPr>
        <w:t>network c</w:t>
      </w:r>
      <w:r>
        <w:rPr>
          <w:lang w:val="en-US"/>
        </w:rPr>
        <w:t>ould require searching an additional 8 sync locations for each consecutive network.</w:t>
      </w:r>
    </w:p>
    <w:p w14:paraId="15570801" w14:textId="77777777" w:rsidR="00DF69F9" w:rsidRDefault="00DF69F9" w:rsidP="00DF69F9">
      <w:pPr>
        <w:pStyle w:val="Observation"/>
        <w:rPr>
          <w:lang w:val="en-US"/>
        </w:rPr>
      </w:pPr>
      <w:bookmarkStart w:id="65" w:name="_Toc471316473"/>
      <w:r>
        <w:rPr>
          <w:lang w:val="en-US"/>
        </w:rPr>
        <w:t>Using only a linear sync raster risk being unnecessarily costly, e.g., in mixed RAT frequency bands or in only partially allocated frequency bands</w:t>
      </w:r>
      <w:r w:rsidRPr="00507975">
        <w:rPr>
          <w:lang w:val="en-US"/>
        </w:rPr>
        <w:t>.</w:t>
      </w:r>
      <w:bookmarkEnd w:id="65"/>
    </w:p>
    <w:p w14:paraId="6B526753" w14:textId="3418D89B" w:rsidR="0070687A" w:rsidRDefault="00DF69F9" w:rsidP="0070687A">
      <w:pPr>
        <w:pStyle w:val="Observation"/>
        <w:rPr>
          <w:lang w:val="en-US"/>
        </w:rPr>
      </w:pPr>
      <w:bookmarkStart w:id="66" w:name="_Toc471316474"/>
      <w:r>
        <w:rPr>
          <w:lang w:val="en-US"/>
        </w:rPr>
        <w:t>A hierarchical sync raster is robust against mixed RAT and/or only partially allocated frequency bands.</w:t>
      </w:r>
      <w:bookmarkEnd w:id="66"/>
    </w:p>
    <w:p w14:paraId="383A7A9D" w14:textId="28C2903B" w:rsidR="007B3231" w:rsidRDefault="007B3231">
      <w:pPr>
        <w:overflowPunct/>
        <w:autoSpaceDE/>
        <w:autoSpaceDN/>
        <w:adjustRightInd/>
        <w:spacing w:after="0"/>
        <w:jc w:val="left"/>
        <w:textAlignment w:val="auto"/>
        <w:rPr>
          <w:b/>
          <w:bCs/>
          <w:lang w:val="en-US"/>
        </w:rPr>
      </w:pPr>
      <w:r>
        <w:rPr>
          <w:lang w:val="en-US"/>
        </w:rPr>
        <w:br w:type="page"/>
      </w:r>
    </w:p>
    <w:p w14:paraId="399C49D5" w14:textId="77777777" w:rsidR="00C01F33" w:rsidRPr="00507975" w:rsidRDefault="00C01F33" w:rsidP="00CE0424">
      <w:pPr>
        <w:pStyle w:val="Heading1"/>
        <w:rPr>
          <w:lang w:val="en-US"/>
        </w:rPr>
      </w:pPr>
      <w:r w:rsidRPr="00507975">
        <w:rPr>
          <w:lang w:val="en-US"/>
        </w:rPr>
        <w:t>Conclusion</w:t>
      </w:r>
    </w:p>
    <w:p w14:paraId="4E63A909" w14:textId="77777777" w:rsidR="007B3231" w:rsidRDefault="008E065E" w:rsidP="008E065E">
      <w:pPr>
        <w:pStyle w:val="BodyText"/>
        <w:rPr>
          <w:noProof/>
        </w:rPr>
      </w:pPr>
      <w:r w:rsidRPr="00507975">
        <w:rPr>
          <w:lang w:val="en-US"/>
        </w:rPr>
        <w:t xml:space="preserve">In section </w:t>
      </w:r>
      <w:r w:rsidRPr="00507975">
        <w:rPr>
          <w:highlight w:val="cyan"/>
          <w:lang w:val="en-US"/>
        </w:rPr>
        <w:fldChar w:fldCharType="begin"/>
      </w:r>
      <w:r w:rsidRPr="00507975">
        <w:rPr>
          <w:lang w:val="en-US"/>
        </w:rPr>
        <w:instrText xml:space="preserve"> REF _Ref178064866 \r \h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made the following observations:</w:t>
      </w:r>
      <w:r w:rsidRPr="00507975">
        <w:rPr>
          <w:b/>
          <w:bCs/>
          <w:lang w:val="en-US"/>
        </w:rPr>
        <w:fldChar w:fldCharType="begin"/>
      </w:r>
      <w:r w:rsidRPr="00507975">
        <w:rPr>
          <w:b/>
          <w:bCs/>
          <w:lang w:val="en-US"/>
        </w:rPr>
        <w:instrText xml:space="preserve"> TOC \f \n \t "Observation;1" </w:instrText>
      </w:r>
      <w:r w:rsidRPr="00507975">
        <w:rPr>
          <w:b/>
          <w:bCs/>
          <w:lang w:val="en-US"/>
        </w:rPr>
        <w:fldChar w:fldCharType="separate"/>
      </w:r>
    </w:p>
    <w:p w14:paraId="6058A18C"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1</w:t>
      </w:r>
      <w:r w:rsidRPr="007B3231">
        <w:rPr>
          <w:rFonts w:asciiTheme="minorHAnsi" w:eastAsiaTheme="minorEastAsia" w:hAnsiTheme="minorHAnsi" w:cstheme="minorBidi"/>
          <w:b w:val="0"/>
          <w:sz w:val="22"/>
          <w:lang w:eastAsia="sv-SE"/>
        </w:rPr>
        <w:tab/>
      </w:r>
      <w:r w:rsidRPr="007B0862">
        <w:t>Low sync periodicity is important for both wide area network deployments as well as off-grid deployments.</w:t>
      </w:r>
    </w:p>
    <w:p w14:paraId="433A6B8C"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2</w:t>
      </w:r>
      <w:r w:rsidRPr="007B3231">
        <w:rPr>
          <w:rFonts w:asciiTheme="minorHAnsi" w:eastAsiaTheme="minorEastAsia" w:hAnsiTheme="minorHAnsi" w:cstheme="minorBidi"/>
          <w:b w:val="0"/>
          <w:sz w:val="22"/>
          <w:lang w:eastAsia="sv-SE"/>
        </w:rPr>
        <w:tab/>
      </w:r>
      <w:r w:rsidRPr="007B0862">
        <w:t>Sync detection complexity is constant with either a sync grid that is dense in time and dense in frequency or sparse in time and sparse in frequency.</w:t>
      </w:r>
    </w:p>
    <w:p w14:paraId="333CC515"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3</w:t>
      </w:r>
      <w:r w:rsidRPr="007B3231">
        <w:rPr>
          <w:rFonts w:asciiTheme="minorHAnsi" w:eastAsiaTheme="minorEastAsia" w:hAnsiTheme="minorHAnsi" w:cstheme="minorBidi"/>
          <w:b w:val="0"/>
          <w:sz w:val="22"/>
          <w:lang w:eastAsia="sv-SE"/>
        </w:rPr>
        <w:tab/>
      </w:r>
      <w:r w:rsidRPr="007B0862">
        <w:t>The conflicting sync requirements are difficult to achieve with a single, fixed sync periodicity.</w:t>
      </w:r>
    </w:p>
    <w:p w14:paraId="3D618DB2"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4</w:t>
      </w:r>
      <w:r w:rsidRPr="007B3231">
        <w:rPr>
          <w:rFonts w:asciiTheme="minorHAnsi" w:eastAsiaTheme="minorEastAsia" w:hAnsiTheme="minorHAnsi" w:cstheme="minorBidi"/>
          <w:b w:val="0"/>
          <w:sz w:val="22"/>
          <w:lang w:eastAsia="sv-SE"/>
        </w:rPr>
        <w:tab/>
      </w:r>
      <w:r w:rsidRPr="007B0862">
        <w:t>Introducing a hierarchy among sync locations would allow for both sync location flexibility and low sync detection complexity.</w:t>
      </w:r>
    </w:p>
    <w:p w14:paraId="6285C20D"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5</w:t>
      </w:r>
      <w:r w:rsidRPr="007B3231">
        <w:rPr>
          <w:rFonts w:asciiTheme="minorHAnsi" w:eastAsiaTheme="minorEastAsia" w:hAnsiTheme="minorHAnsi" w:cstheme="minorBidi"/>
          <w:b w:val="0"/>
          <w:sz w:val="22"/>
          <w:lang w:eastAsia="sv-SE"/>
        </w:rPr>
        <w:tab/>
      </w:r>
      <w:r w:rsidRPr="007B0862">
        <w:t>It is possible to construct a search tree even if the sync raster is not aligned with the frequency bandwidth.</w:t>
      </w:r>
    </w:p>
    <w:p w14:paraId="40724523"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6</w:t>
      </w:r>
      <w:r w:rsidRPr="007B3231">
        <w:rPr>
          <w:rFonts w:asciiTheme="minorHAnsi" w:eastAsiaTheme="minorEastAsia" w:hAnsiTheme="minorHAnsi" w:cstheme="minorBidi"/>
          <w:b w:val="0"/>
          <w:sz w:val="22"/>
          <w:lang w:eastAsia="sv-SE"/>
        </w:rPr>
        <w:tab/>
      </w:r>
      <w:r w:rsidRPr="007B0862">
        <w:t>Using only a linear sync raster risk being unnecessarily costly, e.g., in mixed RAT frequency bands or in only partially allocated frequency bands.</w:t>
      </w:r>
    </w:p>
    <w:p w14:paraId="7AD33670" w14:textId="77777777" w:rsidR="007B3231" w:rsidRPr="007B3231" w:rsidRDefault="007B3231">
      <w:pPr>
        <w:pStyle w:val="TOC1"/>
        <w:rPr>
          <w:rFonts w:asciiTheme="minorHAnsi" w:eastAsiaTheme="minorEastAsia" w:hAnsiTheme="minorHAnsi" w:cstheme="minorBidi"/>
          <w:b w:val="0"/>
          <w:sz w:val="22"/>
          <w:lang w:eastAsia="sv-SE"/>
        </w:rPr>
      </w:pPr>
      <w:r w:rsidRPr="007B0862">
        <w:t>Observation 7</w:t>
      </w:r>
      <w:r w:rsidRPr="007B3231">
        <w:rPr>
          <w:rFonts w:asciiTheme="minorHAnsi" w:eastAsiaTheme="minorEastAsia" w:hAnsiTheme="minorHAnsi" w:cstheme="minorBidi"/>
          <w:b w:val="0"/>
          <w:sz w:val="22"/>
          <w:lang w:eastAsia="sv-SE"/>
        </w:rPr>
        <w:tab/>
      </w:r>
      <w:r w:rsidRPr="007B0862">
        <w:t>A hierarchical sync raster is robust against mixed RAT and/or only partially allocated frequency bands.</w:t>
      </w:r>
    </w:p>
    <w:p w14:paraId="2E95741A" w14:textId="77777777" w:rsidR="008E065E" w:rsidRPr="00507975" w:rsidRDefault="008E065E" w:rsidP="008E065E">
      <w:pPr>
        <w:pStyle w:val="BodyText"/>
        <w:rPr>
          <w:b/>
          <w:bCs/>
          <w:lang w:val="en-US"/>
        </w:rPr>
      </w:pPr>
      <w:r w:rsidRPr="00507975">
        <w:rPr>
          <w:b/>
          <w:bCs/>
          <w:lang w:val="en-US"/>
        </w:rPr>
        <w:fldChar w:fldCharType="end"/>
      </w:r>
    </w:p>
    <w:p w14:paraId="4877954C" w14:textId="77777777" w:rsidR="0070687A" w:rsidRDefault="008E065E" w:rsidP="008E065E">
      <w:pPr>
        <w:pStyle w:val="BodyText"/>
        <w:rPr>
          <w:noProof/>
        </w:rPr>
      </w:pPr>
      <w:r w:rsidRPr="00507975">
        <w:rPr>
          <w:lang w:val="en-US"/>
        </w:rPr>
        <w:t xml:space="preserve">Based on the discussion in section </w:t>
      </w:r>
      <w:r w:rsidRPr="00507975">
        <w:rPr>
          <w:highlight w:val="cyan"/>
          <w:lang w:val="en-US"/>
        </w:rPr>
        <w:fldChar w:fldCharType="begin"/>
      </w:r>
      <w:r w:rsidRPr="00507975">
        <w:rPr>
          <w:lang w:val="en-US"/>
        </w:rPr>
        <w:instrText xml:space="preserve"> REF _Ref178064866 \r \h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propose the following:</w:t>
      </w:r>
      <w:r w:rsidRPr="00507975">
        <w:rPr>
          <w:b/>
          <w:bCs/>
          <w:lang w:val="en-US"/>
        </w:rPr>
        <w:fldChar w:fldCharType="begin"/>
      </w:r>
      <w:r w:rsidRPr="00507975">
        <w:rPr>
          <w:b/>
          <w:bCs/>
          <w:lang w:val="en-US"/>
        </w:rPr>
        <w:instrText xml:space="preserve"> TOC \f \n \p " " \t "Proposal;1" </w:instrText>
      </w:r>
      <w:r w:rsidRPr="00507975">
        <w:rPr>
          <w:b/>
          <w:bCs/>
          <w:lang w:val="en-US"/>
        </w:rPr>
        <w:fldChar w:fldCharType="separate"/>
      </w:r>
    </w:p>
    <w:p w14:paraId="2EA74DD1" w14:textId="77777777" w:rsidR="0070687A" w:rsidRPr="0070687A" w:rsidRDefault="0070687A">
      <w:pPr>
        <w:pStyle w:val="TOC1"/>
        <w:rPr>
          <w:rFonts w:asciiTheme="minorHAnsi" w:eastAsiaTheme="minorEastAsia" w:hAnsiTheme="minorHAnsi" w:cstheme="minorBidi"/>
          <w:b w:val="0"/>
          <w:sz w:val="22"/>
          <w:lang w:eastAsia="sv-SE"/>
        </w:rPr>
      </w:pPr>
      <w:r w:rsidRPr="000D6B65">
        <w:t>Proposal 1</w:t>
      </w:r>
      <w:r w:rsidRPr="0070687A">
        <w:rPr>
          <w:rFonts w:asciiTheme="minorHAnsi" w:eastAsiaTheme="minorEastAsia" w:hAnsiTheme="minorHAnsi" w:cstheme="minorBidi"/>
          <w:b w:val="0"/>
          <w:sz w:val="22"/>
          <w:lang w:eastAsia="sv-SE"/>
        </w:rPr>
        <w:tab/>
      </w:r>
      <w:r w:rsidRPr="000D6B65">
        <w:t>A tree based, hierarchical sync raster deployment should be considered for NR.</w:t>
      </w:r>
    </w:p>
    <w:p w14:paraId="6BD661A4" w14:textId="77777777" w:rsidR="008E065E" w:rsidRPr="00507975" w:rsidRDefault="008E065E" w:rsidP="008E065E">
      <w:pPr>
        <w:rPr>
          <w:b/>
          <w:bCs/>
          <w:lang w:val="en-US"/>
        </w:rPr>
      </w:pPr>
      <w:r w:rsidRPr="00507975">
        <w:rPr>
          <w:b/>
          <w:bCs/>
          <w:lang w:val="en-US"/>
        </w:rPr>
        <w:fldChar w:fldCharType="end"/>
      </w:r>
    </w:p>
    <w:p w14:paraId="12BAD12D" w14:textId="77777777" w:rsidR="00F507D1" w:rsidRPr="00507975" w:rsidRDefault="00F507D1" w:rsidP="00CE0424">
      <w:pPr>
        <w:pStyle w:val="Heading1"/>
        <w:rPr>
          <w:lang w:val="en-US"/>
        </w:rPr>
      </w:pPr>
      <w:bookmarkStart w:id="67" w:name="_In-sequence_SDU_delivery"/>
      <w:bookmarkEnd w:id="67"/>
      <w:r w:rsidRPr="00507975">
        <w:rPr>
          <w:lang w:val="en-US"/>
        </w:rPr>
        <w:t>References</w:t>
      </w:r>
    </w:p>
    <w:p w14:paraId="3E95753F" w14:textId="3AF0C462" w:rsidR="004D4778" w:rsidRDefault="004D4778" w:rsidP="004D4778">
      <w:pPr>
        <w:pStyle w:val="Reference"/>
        <w:rPr>
          <w:lang w:val="en-US"/>
        </w:rPr>
      </w:pPr>
      <w:bookmarkStart w:id="68" w:name="_Ref467758222"/>
      <w:bookmarkStart w:id="69" w:name="_Ref467149684"/>
      <w:bookmarkStart w:id="70" w:name="_Ref467139829"/>
      <w:bookmarkStart w:id="71" w:name="_Ref174151459"/>
      <w:bookmarkStart w:id="72" w:name="_Ref189809556"/>
      <w:r w:rsidRPr="004D4778">
        <w:rPr>
          <w:lang w:val="en-US"/>
        </w:rPr>
        <w:t>R1-1611899</w:t>
      </w:r>
      <w:r>
        <w:rPr>
          <w:lang w:val="en-US"/>
        </w:rPr>
        <w:t xml:space="preserve">, </w:t>
      </w:r>
      <w:r w:rsidRPr="004D4778">
        <w:rPr>
          <w:i/>
          <w:lang w:val="en-US"/>
        </w:rPr>
        <w:t>NR Synchronization signal frequency raster</w:t>
      </w:r>
      <w:r>
        <w:rPr>
          <w:lang w:val="en-US"/>
        </w:rPr>
        <w:t xml:space="preserve">, Ericsson, </w:t>
      </w:r>
      <w:r w:rsidRPr="00507975">
        <w:rPr>
          <w:lang w:val="en-US"/>
        </w:rPr>
        <w:t>Reno, USA, 14th – 18th November 2016</w:t>
      </w:r>
      <w:r>
        <w:rPr>
          <w:lang w:val="en-US"/>
        </w:rPr>
        <w:t>.</w:t>
      </w:r>
      <w:bookmarkEnd w:id="68"/>
    </w:p>
    <w:p w14:paraId="24200C45" w14:textId="16C37435" w:rsidR="007407C3" w:rsidRDefault="007407C3" w:rsidP="00311702">
      <w:pPr>
        <w:pStyle w:val="Reference"/>
        <w:rPr>
          <w:lang w:val="en-US"/>
        </w:rPr>
      </w:pPr>
      <w:bookmarkStart w:id="73" w:name="_Ref468712827"/>
      <w:r w:rsidRPr="007954A2">
        <w:rPr>
          <w:lang w:val="en-US"/>
        </w:rPr>
        <w:t>R1-1611693</w:t>
      </w:r>
      <w:r>
        <w:rPr>
          <w:lang w:val="en-US"/>
        </w:rPr>
        <w:t xml:space="preserve">, </w:t>
      </w:r>
      <w:r w:rsidRPr="007954A2">
        <w:rPr>
          <w:i/>
          <w:lang w:val="en-US"/>
        </w:rPr>
        <w:t>Frequency location of the synchronization signals</w:t>
      </w:r>
      <w:r>
        <w:rPr>
          <w:lang w:val="en-US"/>
        </w:rPr>
        <w:t xml:space="preserve">, </w:t>
      </w:r>
      <w:r w:rsidRPr="007954A2">
        <w:rPr>
          <w:lang w:val="en-US"/>
        </w:rPr>
        <w:t>Huawei, HiSilicon</w:t>
      </w:r>
      <w:r>
        <w:rPr>
          <w:lang w:val="en-US"/>
        </w:rPr>
        <w:t xml:space="preserve">, </w:t>
      </w:r>
      <w:r w:rsidRPr="00507975">
        <w:rPr>
          <w:lang w:val="en-US"/>
        </w:rPr>
        <w:t>Reno, USA, 14th – 18th November 2016</w:t>
      </w:r>
      <w:r>
        <w:rPr>
          <w:lang w:val="en-US"/>
        </w:rPr>
        <w:t>.</w:t>
      </w:r>
      <w:bookmarkEnd w:id="69"/>
      <w:bookmarkEnd w:id="73"/>
    </w:p>
    <w:p w14:paraId="655686CE" w14:textId="1143EACC" w:rsidR="005F3025" w:rsidRDefault="007954A2" w:rsidP="00311702">
      <w:pPr>
        <w:pStyle w:val="Reference"/>
        <w:rPr>
          <w:lang w:val="en-US"/>
        </w:rPr>
      </w:pPr>
      <w:bookmarkStart w:id="74" w:name="_Ref467149686"/>
      <w:bookmarkEnd w:id="70"/>
      <w:r>
        <w:rPr>
          <w:lang w:val="en-US"/>
        </w:rPr>
        <w:t xml:space="preserve">R1-1611965, </w:t>
      </w:r>
      <w:r w:rsidRPr="007954A2">
        <w:rPr>
          <w:i/>
          <w:lang w:val="en-US"/>
        </w:rPr>
        <w:t>Frequency Raster of SS</w:t>
      </w:r>
      <w:r w:rsidRPr="007954A2">
        <w:rPr>
          <w:lang w:val="en-US"/>
        </w:rPr>
        <w:t>, Intel,</w:t>
      </w:r>
      <w:r w:rsidRPr="00507975">
        <w:rPr>
          <w:lang w:val="en-US"/>
        </w:rPr>
        <w:t xml:space="preserve"> Reno, USA, 14th – 18th November 2016</w:t>
      </w:r>
      <w:r>
        <w:rPr>
          <w:lang w:val="en-US"/>
        </w:rPr>
        <w:t>.</w:t>
      </w:r>
      <w:bookmarkEnd w:id="74"/>
    </w:p>
    <w:p w14:paraId="0E176994" w14:textId="77777777" w:rsidR="007407C3" w:rsidRPr="00507975" w:rsidRDefault="007407C3" w:rsidP="007407C3">
      <w:pPr>
        <w:pStyle w:val="Reference"/>
        <w:rPr>
          <w:lang w:val="en-US"/>
        </w:rPr>
      </w:pPr>
      <w:bookmarkStart w:id="75" w:name="_Ref467149656"/>
      <w:r w:rsidRPr="00507975">
        <w:rPr>
          <w:lang w:val="en-US"/>
        </w:rPr>
        <w:t xml:space="preserve">R1-1612022, </w:t>
      </w:r>
      <w:r w:rsidRPr="00507975">
        <w:rPr>
          <w:i/>
          <w:lang w:val="en-US"/>
        </w:rPr>
        <w:t>Sync raster considerations below 6GHz</w:t>
      </w:r>
      <w:r w:rsidRPr="00507975">
        <w:rPr>
          <w:lang w:val="en-US"/>
        </w:rPr>
        <w:t>, Qualcomm, Reno, USA, 14th – 18th November 2016</w:t>
      </w:r>
      <w:r>
        <w:rPr>
          <w:lang w:val="en-US"/>
        </w:rPr>
        <w:t>.</w:t>
      </w:r>
      <w:bookmarkEnd w:id="75"/>
    </w:p>
    <w:p w14:paraId="1960E009" w14:textId="5597F429" w:rsidR="007954A2" w:rsidRDefault="007954A2" w:rsidP="007954A2">
      <w:pPr>
        <w:pStyle w:val="Reference"/>
        <w:rPr>
          <w:lang w:val="en-US"/>
        </w:rPr>
      </w:pPr>
      <w:bookmarkStart w:id="76" w:name="_Ref467149689"/>
      <w:r w:rsidRPr="007954A2">
        <w:rPr>
          <w:lang w:val="en-US"/>
        </w:rPr>
        <w:t>R1-1612453</w:t>
      </w:r>
      <w:r>
        <w:rPr>
          <w:lang w:val="en-US"/>
        </w:rPr>
        <w:t xml:space="preserve">, </w:t>
      </w:r>
      <w:r w:rsidRPr="007954A2">
        <w:rPr>
          <w:i/>
          <w:lang w:val="en-US"/>
        </w:rPr>
        <w:t>Carrier raster and synchronization signal transmission</w:t>
      </w:r>
      <w:r>
        <w:rPr>
          <w:lang w:val="en-US"/>
        </w:rPr>
        <w:t xml:space="preserve">, Samsung, </w:t>
      </w:r>
      <w:r w:rsidRPr="00507975">
        <w:rPr>
          <w:lang w:val="en-US"/>
        </w:rPr>
        <w:t>Reno, USA, 14th – 18th November 2016</w:t>
      </w:r>
      <w:r>
        <w:rPr>
          <w:lang w:val="en-US"/>
        </w:rPr>
        <w:t>.</w:t>
      </w:r>
      <w:bookmarkEnd w:id="76"/>
    </w:p>
    <w:p w14:paraId="78D85AD5" w14:textId="341DFFCE" w:rsidR="007954A2" w:rsidRPr="00507975" w:rsidRDefault="007954A2" w:rsidP="007954A2">
      <w:pPr>
        <w:pStyle w:val="Reference"/>
        <w:rPr>
          <w:lang w:val="en-US"/>
        </w:rPr>
      </w:pPr>
      <w:bookmarkStart w:id="77" w:name="_Ref467149691"/>
      <w:r w:rsidRPr="007954A2">
        <w:rPr>
          <w:lang w:val="en-US"/>
        </w:rPr>
        <w:t>R1-1612802</w:t>
      </w:r>
      <w:r>
        <w:rPr>
          <w:lang w:val="en-US"/>
        </w:rPr>
        <w:t xml:space="preserve">, </w:t>
      </w:r>
      <w:r w:rsidRPr="009302FF">
        <w:rPr>
          <w:i/>
          <w:lang w:val="en-US"/>
        </w:rPr>
        <w:t>On synchronization signal frequency raster</w:t>
      </w:r>
      <w:r>
        <w:rPr>
          <w:lang w:val="en-US"/>
        </w:rPr>
        <w:t xml:space="preserve">, </w:t>
      </w:r>
      <w:r w:rsidRPr="007954A2">
        <w:rPr>
          <w:lang w:val="en-US"/>
        </w:rPr>
        <w:t>Nokia, Alcatel-Lucent Shanghai Bell</w:t>
      </w:r>
      <w:r>
        <w:rPr>
          <w:lang w:val="en-US"/>
        </w:rPr>
        <w:t xml:space="preserve">, </w:t>
      </w:r>
      <w:r w:rsidRPr="00507975">
        <w:rPr>
          <w:lang w:val="en-US"/>
        </w:rPr>
        <w:t>Reno, USA, 14th – 18th November 2016</w:t>
      </w:r>
      <w:r>
        <w:rPr>
          <w:lang w:val="en-US"/>
        </w:rPr>
        <w:t>.</w:t>
      </w:r>
      <w:bookmarkEnd w:id="77"/>
    </w:p>
    <w:bookmarkEnd w:id="71"/>
    <w:bookmarkEnd w:id="72"/>
    <w:p w14:paraId="437E6A6C" w14:textId="77777777" w:rsidR="003A7EF3" w:rsidRPr="00507975" w:rsidRDefault="003A7EF3" w:rsidP="00CE0424">
      <w:pPr>
        <w:pStyle w:val="BodyText"/>
        <w:rPr>
          <w:lang w:val="en-US"/>
        </w:rPr>
      </w:pPr>
    </w:p>
    <w:sectPr w:rsidR="003A7EF3" w:rsidRPr="0050797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77D45" w14:textId="77777777" w:rsidR="001A7EE6" w:rsidRDefault="001A7EE6">
      <w:r>
        <w:separator/>
      </w:r>
    </w:p>
  </w:endnote>
  <w:endnote w:type="continuationSeparator" w:id="0">
    <w:p w14:paraId="2DE6EDCD" w14:textId="77777777" w:rsidR="001A7EE6" w:rsidRDefault="001A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D503" w14:textId="0B8F24A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E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EE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6919F" w14:textId="77777777" w:rsidR="001A7EE6" w:rsidRDefault="001A7EE6">
      <w:r>
        <w:separator/>
      </w:r>
    </w:p>
  </w:footnote>
  <w:footnote w:type="continuationSeparator" w:id="0">
    <w:p w14:paraId="26EB3A2B" w14:textId="77777777" w:rsidR="001A7EE6" w:rsidRDefault="001A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29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A03082"/>
    <w:multiLevelType w:val="hybridMultilevel"/>
    <w:tmpl w:val="7262996A"/>
    <w:lvl w:ilvl="0" w:tplc="0A2EF776">
      <w:start w:val="1"/>
      <w:numFmt w:val="bullet"/>
      <w:lvlText w:val="›"/>
      <w:lvlJc w:val="left"/>
      <w:pPr>
        <w:tabs>
          <w:tab w:val="num" w:pos="720"/>
        </w:tabs>
        <w:ind w:left="720" w:hanging="360"/>
      </w:pPr>
      <w:rPr>
        <w:rFonts w:ascii="Arial" w:hAnsi="Arial" w:hint="default"/>
      </w:rPr>
    </w:lvl>
    <w:lvl w:ilvl="1" w:tplc="1AB618C8" w:tentative="1">
      <w:start w:val="1"/>
      <w:numFmt w:val="bullet"/>
      <w:lvlText w:val="›"/>
      <w:lvlJc w:val="left"/>
      <w:pPr>
        <w:tabs>
          <w:tab w:val="num" w:pos="1440"/>
        </w:tabs>
        <w:ind w:left="1440" w:hanging="360"/>
      </w:pPr>
      <w:rPr>
        <w:rFonts w:ascii="Arial" w:hAnsi="Arial" w:hint="default"/>
      </w:rPr>
    </w:lvl>
    <w:lvl w:ilvl="2" w:tplc="2D2E8B4C" w:tentative="1">
      <w:start w:val="1"/>
      <w:numFmt w:val="bullet"/>
      <w:lvlText w:val="›"/>
      <w:lvlJc w:val="left"/>
      <w:pPr>
        <w:tabs>
          <w:tab w:val="num" w:pos="2160"/>
        </w:tabs>
        <w:ind w:left="2160" w:hanging="360"/>
      </w:pPr>
      <w:rPr>
        <w:rFonts w:ascii="Arial" w:hAnsi="Arial" w:hint="default"/>
      </w:rPr>
    </w:lvl>
    <w:lvl w:ilvl="3" w:tplc="6C28A204" w:tentative="1">
      <w:start w:val="1"/>
      <w:numFmt w:val="bullet"/>
      <w:lvlText w:val="›"/>
      <w:lvlJc w:val="left"/>
      <w:pPr>
        <w:tabs>
          <w:tab w:val="num" w:pos="2880"/>
        </w:tabs>
        <w:ind w:left="2880" w:hanging="360"/>
      </w:pPr>
      <w:rPr>
        <w:rFonts w:ascii="Arial" w:hAnsi="Arial" w:hint="default"/>
      </w:rPr>
    </w:lvl>
    <w:lvl w:ilvl="4" w:tplc="F7DEC27E" w:tentative="1">
      <w:start w:val="1"/>
      <w:numFmt w:val="bullet"/>
      <w:lvlText w:val="›"/>
      <w:lvlJc w:val="left"/>
      <w:pPr>
        <w:tabs>
          <w:tab w:val="num" w:pos="3600"/>
        </w:tabs>
        <w:ind w:left="3600" w:hanging="360"/>
      </w:pPr>
      <w:rPr>
        <w:rFonts w:ascii="Arial" w:hAnsi="Arial" w:hint="default"/>
      </w:rPr>
    </w:lvl>
    <w:lvl w:ilvl="5" w:tplc="13E22BC2" w:tentative="1">
      <w:start w:val="1"/>
      <w:numFmt w:val="bullet"/>
      <w:lvlText w:val="›"/>
      <w:lvlJc w:val="left"/>
      <w:pPr>
        <w:tabs>
          <w:tab w:val="num" w:pos="4320"/>
        </w:tabs>
        <w:ind w:left="4320" w:hanging="360"/>
      </w:pPr>
      <w:rPr>
        <w:rFonts w:ascii="Arial" w:hAnsi="Arial" w:hint="default"/>
      </w:rPr>
    </w:lvl>
    <w:lvl w:ilvl="6" w:tplc="0C9886E8" w:tentative="1">
      <w:start w:val="1"/>
      <w:numFmt w:val="bullet"/>
      <w:lvlText w:val="›"/>
      <w:lvlJc w:val="left"/>
      <w:pPr>
        <w:tabs>
          <w:tab w:val="num" w:pos="5040"/>
        </w:tabs>
        <w:ind w:left="5040" w:hanging="360"/>
      </w:pPr>
      <w:rPr>
        <w:rFonts w:ascii="Arial" w:hAnsi="Arial" w:hint="default"/>
      </w:rPr>
    </w:lvl>
    <w:lvl w:ilvl="7" w:tplc="E766E7C6" w:tentative="1">
      <w:start w:val="1"/>
      <w:numFmt w:val="bullet"/>
      <w:lvlText w:val="›"/>
      <w:lvlJc w:val="left"/>
      <w:pPr>
        <w:tabs>
          <w:tab w:val="num" w:pos="5760"/>
        </w:tabs>
        <w:ind w:left="5760" w:hanging="360"/>
      </w:pPr>
      <w:rPr>
        <w:rFonts w:ascii="Arial" w:hAnsi="Arial" w:hint="default"/>
      </w:rPr>
    </w:lvl>
    <w:lvl w:ilvl="8" w:tplc="4C48DD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1C20AB"/>
    <w:multiLevelType w:val="hybridMultilevel"/>
    <w:tmpl w:val="0F544DA4"/>
    <w:lvl w:ilvl="0" w:tplc="DCE60BB0">
      <w:start w:val="1"/>
      <w:numFmt w:val="decimal"/>
      <w:lvlText w:val="%1."/>
      <w:lvlJc w:val="left"/>
      <w:pPr>
        <w:ind w:left="720" w:hanging="360"/>
      </w:pPr>
      <w:rPr>
        <w:rFonts w:hint="default"/>
        <w:b/>
        <w:u w:val="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4"/>
  </w:num>
  <w:num w:numId="16">
    <w:abstractNumId w:val="18"/>
  </w:num>
  <w:num w:numId="17">
    <w:abstractNumId w:val="5"/>
  </w:num>
  <w:num w:numId="18">
    <w:abstractNumId w:val="6"/>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DE"/>
    <w:rsid w:val="00006896"/>
    <w:rsid w:val="00007CDC"/>
    <w:rsid w:val="00011B28"/>
    <w:rsid w:val="00015D15"/>
    <w:rsid w:val="000204B9"/>
    <w:rsid w:val="0002564D"/>
    <w:rsid w:val="00025ECA"/>
    <w:rsid w:val="0003098A"/>
    <w:rsid w:val="000325B8"/>
    <w:rsid w:val="00034C15"/>
    <w:rsid w:val="00036BA1"/>
    <w:rsid w:val="000422E2"/>
    <w:rsid w:val="00042F22"/>
    <w:rsid w:val="000444EF"/>
    <w:rsid w:val="00052A07"/>
    <w:rsid w:val="000534E3"/>
    <w:rsid w:val="0005606A"/>
    <w:rsid w:val="00057117"/>
    <w:rsid w:val="000616E7"/>
    <w:rsid w:val="0006487E"/>
    <w:rsid w:val="00065E1A"/>
    <w:rsid w:val="00075A8E"/>
    <w:rsid w:val="000774A7"/>
    <w:rsid w:val="00077E5F"/>
    <w:rsid w:val="0008036A"/>
    <w:rsid w:val="00081AE6"/>
    <w:rsid w:val="00081F27"/>
    <w:rsid w:val="000855EB"/>
    <w:rsid w:val="00085B52"/>
    <w:rsid w:val="000866F2"/>
    <w:rsid w:val="0009009F"/>
    <w:rsid w:val="00090650"/>
    <w:rsid w:val="00091557"/>
    <w:rsid w:val="000924C1"/>
    <w:rsid w:val="000924F0"/>
    <w:rsid w:val="00093474"/>
    <w:rsid w:val="0009510F"/>
    <w:rsid w:val="000A1B7B"/>
    <w:rsid w:val="000A2B54"/>
    <w:rsid w:val="000A56F2"/>
    <w:rsid w:val="000A7A09"/>
    <w:rsid w:val="000B0D7F"/>
    <w:rsid w:val="000B2719"/>
    <w:rsid w:val="000B3A8F"/>
    <w:rsid w:val="000B4AB9"/>
    <w:rsid w:val="000B58C3"/>
    <w:rsid w:val="000B61E9"/>
    <w:rsid w:val="000C165A"/>
    <w:rsid w:val="000C2E19"/>
    <w:rsid w:val="000C4D6C"/>
    <w:rsid w:val="000D0D07"/>
    <w:rsid w:val="000D4797"/>
    <w:rsid w:val="000D4BA4"/>
    <w:rsid w:val="000E0527"/>
    <w:rsid w:val="000E1E92"/>
    <w:rsid w:val="000F06D6"/>
    <w:rsid w:val="000F0EB1"/>
    <w:rsid w:val="000F1106"/>
    <w:rsid w:val="000F3BE9"/>
    <w:rsid w:val="000F3F6C"/>
    <w:rsid w:val="000F6DF3"/>
    <w:rsid w:val="001005FF"/>
    <w:rsid w:val="001062FB"/>
    <w:rsid w:val="001063E6"/>
    <w:rsid w:val="0010672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07"/>
    <w:rsid w:val="001551B5"/>
    <w:rsid w:val="001659C1"/>
    <w:rsid w:val="00165F49"/>
    <w:rsid w:val="00173A8E"/>
    <w:rsid w:val="00177795"/>
    <w:rsid w:val="0018143F"/>
    <w:rsid w:val="00190AC1"/>
    <w:rsid w:val="0019341A"/>
    <w:rsid w:val="00197DF9"/>
    <w:rsid w:val="001A1987"/>
    <w:rsid w:val="001A2564"/>
    <w:rsid w:val="001A6173"/>
    <w:rsid w:val="001A6CBA"/>
    <w:rsid w:val="001A7EE6"/>
    <w:rsid w:val="001B0D97"/>
    <w:rsid w:val="001B5A5D"/>
    <w:rsid w:val="001C1A83"/>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64F"/>
    <w:rsid w:val="00267C83"/>
    <w:rsid w:val="0027144F"/>
    <w:rsid w:val="00271F3A"/>
    <w:rsid w:val="00273278"/>
    <w:rsid w:val="002737F4"/>
    <w:rsid w:val="002805F5"/>
    <w:rsid w:val="00280751"/>
    <w:rsid w:val="0028280A"/>
    <w:rsid w:val="00286ACD"/>
    <w:rsid w:val="00287838"/>
    <w:rsid w:val="002907B5"/>
    <w:rsid w:val="002920B0"/>
    <w:rsid w:val="00292EB7"/>
    <w:rsid w:val="0029593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23E3"/>
    <w:rsid w:val="00334579"/>
    <w:rsid w:val="00335858"/>
    <w:rsid w:val="00336BDA"/>
    <w:rsid w:val="00342BD7"/>
    <w:rsid w:val="00343A07"/>
    <w:rsid w:val="00346DB5"/>
    <w:rsid w:val="003477B1"/>
    <w:rsid w:val="00357380"/>
    <w:rsid w:val="003602D9"/>
    <w:rsid w:val="003604CE"/>
    <w:rsid w:val="0036715E"/>
    <w:rsid w:val="00370E47"/>
    <w:rsid w:val="00372178"/>
    <w:rsid w:val="003742AC"/>
    <w:rsid w:val="00377A82"/>
    <w:rsid w:val="00377CE1"/>
    <w:rsid w:val="00385BF0"/>
    <w:rsid w:val="00386BF7"/>
    <w:rsid w:val="00393872"/>
    <w:rsid w:val="003939FF"/>
    <w:rsid w:val="003A2223"/>
    <w:rsid w:val="003A2A0F"/>
    <w:rsid w:val="003A45A1"/>
    <w:rsid w:val="003A5B0A"/>
    <w:rsid w:val="003A6BAC"/>
    <w:rsid w:val="003A7EF3"/>
    <w:rsid w:val="003B159C"/>
    <w:rsid w:val="003B369F"/>
    <w:rsid w:val="003B36A3"/>
    <w:rsid w:val="003B7FE5"/>
    <w:rsid w:val="003C11C8"/>
    <w:rsid w:val="003C2702"/>
    <w:rsid w:val="003C5F76"/>
    <w:rsid w:val="003C7806"/>
    <w:rsid w:val="003D109F"/>
    <w:rsid w:val="003D2478"/>
    <w:rsid w:val="003D32A8"/>
    <w:rsid w:val="003D3C45"/>
    <w:rsid w:val="003D42DC"/>
    <w:rsid w:val="003D5B1F"/>
    <w:rsid w:val="003E15FA"/>
    <w:rsid w:val="003E37B4"/>
    <w:rsid w:val="003E55E4"/>
    <w:rsid w:val="003E74E3"/>
    <w:rsid w:val="003F05C7"/>
    <w:rsid w:val="003F2CD4"/>
    <w:rsid w:val="003F6BBE"/>
    <w:rsid w:val="004000E8"/>
    <w:rsid w:val="00402E2B"/>
    <w:rsid w:val="0040512B"/>
    <w:rsid w:val="00405CA5"/>
    <w:rsid w:val="00406453"/>
    <w:rsid w:val="00407CD3"/>
    <w:rsid w:val="00410134"/>
    <w:rsid w:val="00410B72"/>
    <w:rsid w:val="00410F18"/>
    <w:rsid w:val="004122A5"/>
    <w:rsid w:val="0041263E"/>
    <w:rsid w:val="00413AAC"/>
    <w:rsid w:val="00421105"/>
    <w:rsid w:val="004242F4"/>
    <w:rsid w:val="00427248"/>
    <w:rsid w:val="004301D5"/>
    <w:rsid w:val="004339FB"/>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8E0"/>
    <w:rsid w:val="004B7C0C"/>
    <w:rsid w:val="004C3898"/>
    <w:rsid w:val="004D36B1"/>
    <w:rsid w:val="004D4778"/>
    <w:rsid w:val="004D7EBD"/>
    <w:rsid w:val="004E2680"/>
    <w:rsid w:val="004E28F9"/>
    <w:rsid w:val="004E462E"/>
    <w:rsid w:val="004E56DC"/>
    <w:rsid w:val="004E76F4"/>
    <w:rsid w:val="004F0B4E"/>
    <w:rsid w:val="004F0B6C"/>
    <w:rsid w:val="004F2078"/>
    <w:rsid w:val="004F4DA3"/>
    <w:rsid w:val="00506557"/>
    <w:rsid w:val="0050677A"/>
    <w:rsid w:val="00507975"/>
    <w:rsid w:val="005108D8"/>
    <w:rsid w:val="005116F9"/>
    <w:rsid w:val="005153A7"/>
    <w:rsid w:val="00520DF2"/>
    <w:rsid w:val="0052160C"/>
    <w:rsid w:val="005219CF"/>
    <w:rsid w:val="00534B59"/>
    <w:rsid w:val="00536759"/>
    <w:rsid w:val="00537C62"/>
    <w:rsid w:val="00544C09"/>
    <w:rsid w:val="00546970"/>
    <w:rsid w:val="00554E19"/>
    <w:rsid w:val="0056121F"/>
    <w:rsid w:val="00572505"/>
    <w:rsid w:val="00582809"/>
    <w:rsid w:val="005855CF"/>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035C"/>
    <w:rsid w:val="005E385F"/>
    <w:rsid w:val="005E4075"/>
    <w:rsid w:val="005E5B81"/>
    <w:rsid w:val="005F2CB1"/>
    <w:rsid w:val="005F3025"/>
    <w:rsid w:val="005F618C"/>
    <w:rsid w:val="005F70BD"/>
    <w:rsid w:val="005F7AB0"/>
    <w:rsid w:val="0060283C"/>
    <w:rsid w:val="00604F14"/>
    <w:rsid w:val="006054C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FEB"/>
    <w:rsid w:val="006634E6"/>
    <w:rsid w:val="00664671"/>
    <w:rsid w:val="006655EE"/>
    <w:rsid w:val="00667EE7"/>
    <w:rsid w:val="006704E7"/>
    <w:rsid w:val="00670922"/>
    <w:rsid w:val="00670BE1"/>
    <w:rsid w:val="0067218F"/>
    <w:rsid w:val="006741F2"/>
    <w:rsid w:val="00674CC3"/>
    <w:rsid w:val="0067503F"/>
    <w:rsid w:val="00675C72"/>
    <w:rsid w:val="006771F9"/>
    <w:rsid w:val="006776D7"/>
    <w:rsid w:val="00681003"/>
    <w:rsid w:val="006817C9"/>
    <w:rsid w:val="00683ECE"/>
    <w:rsid w:val="0068770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0CF"/>
    <w:rsid w:val="006D6F08"/>
    <w:rsid w:val="006E062C"/>
    <w:rsid w:val="006E28B7"/>
    <w:rsid w:val="006E3260"/>
    <w:rsid w:val="006E3310"/>
    <w:rsid w:val="006E4E39"/>
    <w:rsid w:val="006E565E"/>
    <w:rsid w:val="006E673D"/>
    <w:rsid w:val="006E7D3B"/>
    <w:rsid w:val="006F1B70"/>
    <w:rsid w:val="006F341D"/>
    <w:rsid w:val="006F3CDE"/>
    <w:rsid w:val="006F58D4"/>
    <w:rsid w:val="0070346E"/>
    <w:rsid w:val="00704EDB"/>
    <w:rsid w:val="00706101"/>
    <w:rsid w:val="0070687A"/>
    <w:rsid w:val="00707072"/>
    <w:rsid w:val="00707D61"/>
    <w:rsid w:val="00712287"/>
    <w:rsid w:val="00712772"/>
    <w:rsid w:val="007148D3"/>
    <w:rsid w:val="007156EF"/>
    <w:rsid w:val="00715B9A"/>
    <w:rsid w:val="007261A0"/>
    <w:rsid w:val="00726EA6"/>
    <w:rsid w:val="00727208"/>
    <w:rsid w:val="00727680"/>
    <w:rsid w:val="007322EF"/>
    <w:rsid w:val="00733AAA"/>
    <w:rsid w:val="007348B1"/>
    <w:rsid w:val="007362A6"/>
    <w:rsid w:val="0073691B"/>
    <w:rsid w:val="00736D7D"/>
    <w:rsid w:val="007407C3"/>
    <w:rsid w:val="00740E58"/>
    <w:rsid w:val="007445A0"/>
    <w:rsid w:val="0074524B"/>
    <w:rsid w:val="00747D8B"/>
    <w:rsid w:val="00751228"/>
    <w:rsid w:val="007571E1"/>
    <w:rsid w:val="007604B2"/>
    <w:rsid w:val="00765281"/>
    <w:rsid w:val="00766BAD"/>
    <w:rsid w:val="0077269C"/>
    <w:rsid w:val="007730BD"/>
    <w:rsid w:val="007755F2"/>
    <w:rsid w:val="00776971"/>
    <w:rsid w:val="0078177E"/>
    <w:rsid w:val="0078304C"/>
    <w:rsid w:val="00783673"/>
    <w:rsid w:val="00785490"/>
    <w:rsid w:val="007925EA"/>
    <w:rsid w:val="00793CD8"/>
    <w:rsid w:val="007954A2"/>
    <w:rsid w:val="00795C92"/>
    <w:rsid w:val="00796231"/>
    <w:rsid w:val="00797CB0"/>
    <w:rsid w:val="007A1CB3"/>
    <w:rsid w:val="007A306F"/>
    <w:rsid w:val="007A43A6"/>
    <w:rsid w:val="007A58A6"/>
    <w:rsid w:val="007B3231"/>
    <w:rsid w:val="007B3D2D"/>
    <w:rsid w:val="007B50AE"/>
    <w:rsid w:val="007B51DF"/>
    <w:rsid w:val="007C05DD"/>
    <w:rsid w:val="007C0DE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E8D"/>
    <w:rsid w:val="00811FCB"/>
    <w:rsid w:val="008158D6"/>
    <w:rsid w:val="00817196"/>
    <w:rsid w:val="008235DB"/>
    <w:rsid w:val="00824AB4"/>
    <w:rsid w:val="00825C42"/>
    <w:rsid w:val="00825D25"/>
    <w:rsid w:val="00827D6F"/>
    <w:rsid w:val="008376AC"/>
    <w:rsid w:val="00842573"/>
    <w:rsid w:val="008444E8"/>
    <w:rsid w:val="00844E80"/>
    <w:rsid w:val="00846FE7"/>
    <w:rsid w:val="00853836"/>
    <w:rsid w:val="00856911"/>
    <w:rsid w:val="00865F08"/>
    <w:rsid w:val="008677FD"/>
    <w:rsid w:val="008706D4"/>
    <w:rsid w:val="00870F8A"/>
    <w:rsid w:val="008719A4"/>
    <w:rsid w:val="00871B28"/>
    <w:rsid w:val="00871D23"/>
    <w:rsid w:val="00874312"/>
    <w:rsid w:val="0087437C"/>
    <w:rsid w:val="00875CD7"/>
    <w:rsid w:val="00876B4D"/>
    <w:rsid w:val="00877F18"/>
    <w:rsid w:val="0089235E"/>
    <w:rsid w:val="00894A88"/>
    <w:rsid w:val="00895386"/>
    <w:rsid w:val="008A21FF"/>
    <w:rsid w:val="008A2CE2"/>
    <w:rsid w:val="008A30AC"/>
    <w:rsid w:val="008A3D59"/>
    <w:rsid w:val="008A44B8"/>
    <w:rsid w:val="008A51A8"/>
    <w:rsid w:val="008A54C7"/>
    <w:rsid w:val="008A77D8"/>
    <w:rsid w:val="008B0483"/>
    <w:rsid w:val="008B120C"/>
    <w:rsid w:val="008B35DE"/>
    <w:rsid w:val="008B51A0"/>
    <w:rsid w:val="008B592A"/>
    <w:rsid w:val="008B689B"/>
    <w:rsid w:val="008B7B5C"/>
    <w:rsid w:val="008C0C99"/>
    <w:rsid w:val="008C2017"/>
    <w:rsid w:val="008C4958"/>
    <w:rsid w:val="008C4BAA"/>
    <w:rsid w:val="008C4DD0"/>
    <w:rsid w:val="008C5CB6"/>
    <w:rsid w:val="008C6AE8"/>
    <w:rsid w:val="008C7573"/>
    <w:rsid w:val="008D257A"/>
    <w:rsid w:val="008D34F1"/>
    <w:rsid w:val="008D39D8"/>
    <w:rsid w:val="008D6D1A"/>
    <w:rsid w:val="008E065E"/>
    <w:rsid w:val="008E0927"/>
    <w:rsid w:val="008E1909"/>
    <w:rsid w:val="008F1EAB"/>
    <w:rsid w:val="008F207C"/>
    <w:rsid w:val="008F33DC"/>
    <w:rsid w:val="008F477F"/>
    <w:rsid w:val="00902350"/>
    <w:rsid w:val="0090336B"/>
    <w:rsid w:val="009053AA"/>
    <w:rsid w:val="00906653"/>
    <w:rsid w:val="00906939"/>
    <w:rsid w:val="00910B7D"/>
    <w:rsid w:val="00911DFB"/>
    <w:rsid w:val="009139D9"/>
    <w:rsid w:val="00914AD8"/>
    <w:rsid w:val="00916079"/>
    <w:rsid w:val="00917CE9"/>
    <w:rsid w:val="00920BF2"/>
    <w:rsid w:val="00922010"/>
    <w:rsid w:val="009302F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2D9"/>
    <w:rsid w:val="0097603D"/>
    <w:rsid w:val="00976949"/>
    <w:rsid w:val="00980477"/>
    <w:rsid w:val="00984BE4"/>
    <w:rsid w:val="00985253"/>
    <w:rsid w:val="009853B3"/>
    <w:rsid w:val="00990630"/>
    <w:rsid w:val="00991761"/>
    <w:rsid w:val="00994DCA"/>
    <w:rsid w:val="009960EC"/>
    <w:rsid w:val="009970DD"/>
    <w:rsid w:val="009A0FBA"/>
    <w:rsid w:val="009A1601"/>
    <w:rsid w:val="009A462D"/>
    <w:rsid w:val="009A5CBA"/>
    <w:rsid w:val="009B1F30"/>
    <w:rsid w:val="009B2F67"/>
    <w:rsid w:val="009B3AC2"/>
    <w:rsid w:val="009B4DF4"/>
    <w:rsid w:val="009B564E"/>
    <w:rsid w:val="009B7E87"/>
    <w:rsid w:val="009C403E"/>
    <w:rsid w:val="009D4FF0"/>
    <w:rsid w:val="009D703C"/>
    <w:rsid w:val="009D718F"/>
    <w:rsid w:val="009E068F"/>
    <w:rsid w:val="009E14E0"/>
    <w:rsid w:val="009E23E4"/>
    <w:rsid w:val="009E35DB"/>
    <w:rsid w:val="009E47A3"/>
    <w:rsid w:val="009F08F3"/>
    <w:rsid w:val="009F344F"/>
    <w:rsid w:val="00A048A8"/>
    <w:rsid w:val="00A04F49"/>
    <w:rsid w:val="00A13E54"/>
    <w:rsid w:val="00A17F63"/>
    <w:rsid w:val="00A2193B"/>
    <w:rsid w:val="00A22B3C"/>
    <w:rsid w:val="00A2351A"/>
    <w:rsid w:val="00A264A9"/>
    <w:rsid w:val="00A27185"/>
    <w:rsid w:val="00A27785"/>
    <w:rsid w:val="00A30187"/>
    <w:rsid w:val="00A3448A"/>
    <w:rsid w:val="00A36297"/>
    <w:rsid w:val="00A41E2B"/>
    <w:rsid w:val="00A45B74"/>
    <w:rsid w:val="00A52E1D"/>
    <w:rsid w:val="00A61499"/>
    <w:rsid w:val="00A62A77"/>
    <w:rsid w:val="00A6305A"/>
    <w:rsid w:val="00A63483"/>
    <w:rsid w:val="00A657D7"/>
    <w:rsid w:val="00A660AC"/>
    <w:rsid w:val="00A67E6C"/>
    <w:rsid w:val="00A71B99"/>
    <w:rsid w:val="00A739D0"/>
    <w:rsid w:val="00A761D4"/>
    <w:rsid w:val="00A77EC4"/>
    <w:rsid w:val="00A92879"/>
    <w:rsid w:val="00A9442A"/>
    <w:rsid w:val="00AA016F"/>
    <w:rsid w:val="00AA1A1E"/>
    <w:rsid w:val="00AA1ED6"/>
    <w:rsid w:val="00AA51D6"/>
    <w:rsid w:val="00AB0550"/>
    <w:rsid w:val="00AB0BC8"/>
    <w:rsid w:val="00AB11CA"/>
    <w:rsid w:val="00AB14D9"/>
    <w:rsid w:val="00AB4AB8"/>
    <w:rsid w:val="00AB566A"/>
    <w:rsid w:val="00AB655E"/>
    <w:rsid w:val="00AC007F"/>
    <w:rsid w:val="00AC05EF"/>
    <w:rsid w:val="00AC2ECD"/>
    <w:rsid w:val="00AC3119"/>
    <w:rsid w:val="00AC49FB"/>
    <w:rsid w:val="00AC5A10"/>
    <w:rsid w:val="00AD0AA3"/>
    <w:rsid w:val="00AD3F94"/>
    <w:rsid w:val="00AD4A5A"/>
    <w:rsid w:val="00AD7C8D"/>
    <w:rsid w:val="00AE27AC"/>
    <w:rsid w:val="00AE40E0"/>
    <w:rsid w:val="00AE4DBA"/>
    <w:rsid w:val="00AE4F07"/>
    <w:rsid w:val="00AF1C5D"/>
    <w:rsid w:val="00AF42D7"/>
    <w:rsid w:val="00B006FE"/>
    <w:rsid w:val="00B007CB"/>
    <w:rsid w:val="00B02AA9"/>
    <w:rsid w:val="00B02FA3"/>
    <w:rsid w:val="00B05084"/>
    <w:rsid w:val="00B06EFF"/>
    <w:rsid w:val="00B157F9"/>
    <w:rsid w:val="00B172E7"/>
    <w:rsid w:val="00B20256"/>
    <w:rsid w:val="00B20D09"/>
    <w:rsid w:val="00B2763F"/>
    <w:rsid w:val="00B27AAC"/>
    <w:rsid w:val="00B30929"/>
    <w:rsid w:val="00B31F11"/>
    <w:rsid w:val="00B327F8"/>
    <w:rsid w:val="00B372AA"/>
    <w:rsid w:val="00B40445"/>
    <w:rsid w:val="00B41888"/>
    <w:rsid w:val="00B45A52"/>
    <w:rsid w:val="00B46175"/>
    <w:rsid w:val="00B6188F"/>
    <w:rsid w:val="00B664C7"/>
    <w:rsid w:val="00B739F6"/>
    <w:rsid w:val="00B81A6C"/>
    <w:rsid w:val="00B85DE5"/>
    <w:rsid w:val="00B86AD5"/>
    <w:rsid w:val="00B90F73"/>
    <w:rsid w:val="00B93B59"/>
    <w:rsid w:val="00B9406A"/>
    <w:rsid w:val="00BA2226"/>
    <w:rsid w:val="00BA2280"/>
    <w:rsid w:val="00BA2A08"/>
    <w:rsid w:val="00BA56D2"/>
    <w:rsid w:val="00BA76E0"/>
    <w:rsid w:val="00BB2A25"/>
    <w:rsid w:val="00BB51E9"/>
    <w:rsid w:val="00BC0FDC"/>
    <w:rsid w:val="00BC3053"/>
    <w:rsid w:val="00BC4D2E"/>
    <w:rsid w:val="00BC546B"/>
    <w:rsid w:val="00BD0C6F"/>
    <w:rsid w:val="00BD48AC"/>
    <w:rsid w:val="00BD5F1A"/>
    <w:rsid w:val="00BE0D5A"/>
    <w:rsid w:val="00BE1234"/>
    <w:rsid w:val="00BE2FA6"/>
    <w:rsid w:val="00BE333F"/>
    <w:rsid w:val="00BE7406"/>
    <w:rsid w:val="00BE7603"/>
    <w:rsid w:val="00BF3279"/>
    <w:rsid w:val="00BF3298"/>
    <w:rsid w:val="00BF74C7"/>
    <w:rsid w:val="00C015F1"/>
    <w:rsid w:val="00C01F33"/>
    <w:rsid w:val="00C02CC6"/>
    <w:rsid w:val="00C040F7"/>
    <w:rsid w:val="00C041B0"/>
    <w:rsid w:val="00C044AB"/>
    <w:rsid w:val="00C05706"/>
    <w:rsid w:val="00C07377"/>
    <w:rsid w:val="00C10478"/>
    <w:rsid w:val="00C12107"/>
    <w:rsid w:val="00C14D4B"/>
    <w:rsid w:val="00C154BB"/>
    <w:rsid w:val="00C160B2"/>
    <w:rsid w:val="00C279B5"/>
    <w:rsid w:val="00C27C45"/>
    <w:rsid w:val="00C3719D"/>
    <w:rsid w:val="00C54995"/>
    <w:rsid w:val="00C54D41"/>
    <w:rsid w:val="00C60783"/>
    <w:rsid w:val="00C64672"/>
    <w:rsid w:val="00C70697"/>
    <w:rsid w:val="00C71947"/>
    <w:rsid w:val="00C72EF4"/>
    <w:rsid w:val="00C75D2F"/>
    <w:rsid w:val="00C767BE"/>
    <w:rsid w:val="00C76E3C"/>
    <w:rsid w:val="00C81568"/>
    <w:rsid w:val="00C9027A"/>
    <w:rsid w:val="00C9068E"/>
    <w:rsid w:val="00C92CD1"/>
    <w:rsid w:val="00C93C4B"/>
    <w:rsid w:val="00C944AB"/>
    <w:rsid w:val="00C95B40"/>
    <w:rsid w:val="00CA1ED8"/>
    <w:rsid w:val="00CA2B02"/>
    <w:rsid w:val="00CA5A3A"/>
    <w:rsid w:val="00CA7CC3"/>
    <w:rsid w:val="00CB1F63"/>
    <w:rsid w:val="00CB7170"/>
    <w:rsid w:val="00CB7EEC"/>
    <w:rsid w:val="00CC040E"/>
    <w:rsid w:val="00CC0452"/>
    <w:rsid w:val="00CC111F"/>
    <w:rsid w:val="00CC2011"/>
    <w:rsid w:val="00CC3DC4"/>
    <w:rsid w:val="00CC3EA0"/>
    <w:rsid w:val="00CC7B45"/>
    <w:rsid w:val="00CD1188"/>
    <w:rsid w:val="00CD2ED1"/>
    <w:rsid w:val="00CD337B"/>
    <w:rsid w:val="00CE0424"/>
    <w:rsid w:val="00CE7561"/>
    <w:rsid w:val="00CF0F2A"/>
    <w:rsid w:val="00CF1354"/>
    <w:rsid w:val="00CF3B1F"/>
    <w:rsid w:val="00CF3BF6"/>
    <w:rsid w:val="00CF625B"/>
    <w:rsid w:val="00CF687E"/>
    <w:rsid w:val="00D0349B"/>
    <w:rsid w:val="00D07782"/>
    <w:rsid w:val="00D10249"/>
    <w:rsid w:val="00D115C3"/>
    <w:rsid w:val="00D11897"/>
    <w:rsid w:val="00D13135"/>
    <w:rsid w:val="00D13E4E"/>
    <w:rsid w:val="00D239A7"/>
    <w:rsid w:val="00D23F47"/>
    <w:rsid w:val="00D36E71"/>
    <w:rsid w:val="00D37D87"/>
    <w:rsid w:val="00D40B33"/>
    <w:rsid w:val="00D413E7"/>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BD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B7F"/>
    <w:rsid w:val="00DF0B6E"/>
    <w:rsid w:val="00DF15E0"/>
    <w:rsid w:val="00DF37A0"/>
    <w:rsid w:val="00DF69F9"/>
    <w:rsid w:val="00E10BD5"/>
    <w:rsid w:val="00E110E7"/>
    <w:rsid w:val="00E11B20"/>
    <w:rsid w:val="00E13F3F"/>
    <w:rsid w:val="00E17FA2"/>
    <w:rsid w:val="00E22330"/>
    <w:rsid w:val="00E229F9"/>
    <w:rsid w:val="00E245F8"/>
    <w:rsid w:val="00E30B5A"/>
    <w:rsid w:val="00E3123D"/>
    <w:rsid w:val="00E31461"/>
    <w:rsid w:val="00E31D43"/>
    <w:rsid w:val="00E32608"/>
    <w:rsid w:val="00E33367"/>
    <w:rsid w:val="00E33F7E"/>
    <w:rsid w:val="00E34188"/>
    <w:rsid w:val="00E34B6E"/>
    <w:rsid w:val="00E35559"/>
    <w:rsid w:val="00E3723A"/>
    <w:rsid w:val="00E37860"/>
    <w:rsid w:val="00E446F1"/>
    <w:rsid w:val="00E46886"/>
    <w:rsid w:val="00E47AEF"/>
    <w:rsid w:val="00E53B75"/>
    <w:rsid w:val="00E54E3B"/>
    <w:rsid w:val="00E57565"/>
    <w:rsid w:val="00E57EB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2A4"/>
    <w:rsid w:val="00EA7A41"/>
    <w:rsid w:val="00EB077B"/>
    <w:rsid w:val="00EB170E"/>
    <w:rsid w:val="00EB185E"/>
    <w:rsid w:val="00EB4EA2"/>
    <w:rsid w:val="00EC27C6"/>
    <w:rsid w:val="00EC4207"/>
    <w:rsid w:val="00EC5653"/>
    <w:rsid w:val="00EC71CE"/>
    <w:rsid w:val="00ED1006"/>
    <w:rsid w:val="00ED2DC0"/>
    <w:rsid w:val="00ED68C2"/>
    <w:rsid w:val="00ED7DF2"/>
    <w:rsid w:val="00EF18FE"/>
    <w:rsid w:val="00EF5787"/>
    <w:rsid w:val="00EF60D0"/>
    <w:rsid w:val="00F01600"/>
    <w:rsid w:val="00F0528D"/>
    <w:rsid w:val="00F05466"/>
    <w:rsid w:val="00F06C67"/>
    <w:rsid w:val="00F06DFD"/>
    <w:rsid w:val="00F071D1"/>
    <w:rsid w:val="00F07533"/>
    <w:rsid w:val="00F10629"/>
    <w:rsid w:val="00F15FA5"/>
    <w:rsid w:val="00F209B7"/>
    <w:rsid w:val="00F2376F"/>
    <w:rsid w:val="00F243D8"/>
    <w:rsid w:val="00F30828"/>
    <w:rsid w:val="00F313D6"/>
    <w:rsid w:val="00F374D7"/>
    <w:rsid w:val="00F40F0C"/>
    <w:rsid w:val="00F4766C"/>
    <w:rsid w:val="00F507D1"/>
    <w:rsid w:val="00F519CE"/>
    <w:rsid w:val="00F51ADA"/>
    <w:rsid w:val="00F54D7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23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01"/>
    <w:rsid w:val="00FD1EC8"/>
    <w:rsid w:val="00FD47ED"/>
    <w:rsid w:val="00FD74DB"/>
    <w:rsid w:val="00FD7660"/>
    <w:rsid w:val="00FE0655"/>
    <w:rsid w:val="00FE2365"/>
    <w:rsid w:val="00FE4B9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C797E"/>
  <w15:chartTrackingRefBased/>
  <w15:docId w15:val="{DF4B9723-56F5-434B-AE23-3DD7F6A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styleId="PlaceholderText">
    <w:name w:val="Placeholder Text"/>
    <w:basedOn w:val="DefaultParagraphFont"/>
    <w:uiPriority w:val="99"/>
    <w:semiHidden/>
    <w:rsid w:val="00EA32A4"/>
    <w:rPr>
      <w:color w:val="808080"/>
    </w:rPr>
  </w:style>
  <w:style w:type="table" w:styleId="TableGrid">
    <w:name w:val="Table Grid"/>
    <w:basedOn w:val="TableNormal"/>
    <w:rsid w:val="00332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5F49"/>
    <w:pPr>
      <w:ind w:left="720"/>
      <w:contextualSpacing/>
    </w:pPr>
  </w:style>
  <w:style w:type="character" w:customStyle="1" w:styleId="ListParagraphChar">
    <w:name w:val="List Paragraph Char"/>
    <w:link w:val="ListParagraph"/>
    <w:uiPriority w:val="34"/>
    <w:locked/>
    <w:rsid w:val="006D20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662108">
      <w:bodyDiv w:val="1"/>
      <w:marLeft w:val="0"/>
      <w:marRight w:val="0"/>
      <w:marTop w:val="0"/>
      <w:marBottom w:val="0"/>
      <w:divBdr>
        <w:top w:val="none" w:sz="0" w:space="0" w:color="auto"/>
        <w:left w:val="none" w:sz="0" w:space="0" w:color="auto"/>
        <w:bottom w:val="none" w:sz="0" w:space="0" w:color="auto"/>
        <w:right w:val="none" w:sz="0" w:space="0" w:color="auto"/>
      </w:divBdr>
      <w:divsChild>
        <w:div w:id="299961883">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582DD-F641-47B7-9699-D4D569C6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1</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7</cp:revision>
  <cp:lastPrinted>2008-01-31T07:09:00Z</cp:lastPrinted>
  <dcterms:created xsi:type="dcterms:W3CDTF">2017-01-05T09:25:00Z</dcterms:created>
  <dcterms:modified xsi:type="dcterms:W3CDTF">2017-01-09T22:40:00Z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